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D51FBF">
      <w:pPr>
        <w:widowControl/>
        <w:spacing w:before="1404" w:beforeLines="450" w:after="312" w:afterLines="100"/>
        <w:jc w:val="center"/>
        <w:rPr>
          <w:rFonts w:hint="eastAsia" w:ascii="黑体" w:hAnsi="黑体" w:eastAsia="黑体" w:cs="宋体"/>
          <w:b/>
          <w:bCs/>
          <w:sz w:val="52"/>
          <w:szCs w:val="36"/>
          <w:lang w:eastAsia="zh-CN"/>
        </w:rPr>
      </w:pPr>
      <w:r>
        <w:rPr>
          <w:rFonts w:hint="eastAsia" w:ascii="黑体" w:hAnsi="黑体" w:eastAsia="黑体" w:cs="宋体"/>
          <w:b/>
          <w:bCs/>
          <w:sz w:val="52"/>
          <w:szCs w:val="36"/>
          <w:lang w:eastAsia="zh-CN"/>
        </w:rPr>
        <w:drawing>
          <wp:anchor distT="0" distB="0" distL="114300" distR="114300" simplePos="0" relativeHeight="251659264" behindDoc="0" locked="0" layoutInCell="1" allowOverlap="1">
            <wp:simplePos x="0" y="0"/>
            <wp:positionH relativeFrom="column">
              <wp:posOffset>-269875</wp:posOffset>
            </wp:positionH>
            <wp:positionV relativeFrom="paragraph">
              <wp:posOffset>78105</wp:posOffset>
            </wp:positionV>
            <wp:extent cx="5516880" cy="3029585"/>
            <wp:effectExtent l="0" t="0" r="0" b="3175"/>
            <wp:wrapNone/>
            <wp:docPr id="1" name="图片 1" descr="微信图片_20250612084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微信图片_20250612084751"/>
                    <pic:cNvPicPr>
                      <a:picLocks noChangeAspect="1"/>
                    </pic:cNvPicPr>
                  </pic:nvPicPr>
                  <pic:blipFill>
                    <a:blip r:embed="rId4"/>
                    <a:stretch>
                      <a:fillRect/>
                    </a:stretch>
                  </pic:blipFill>
                  <pic:spPr>
                    <a:xfrm>
                      <a:off x="0" y="0"/>
                      <a:ext cx="5516880" cy="3029585"/>
                    </a:xfrm>
                    <a:prstGeom prst="rect">
                      <a:avLst/>
                    </a:prstGeom>
                  </pic:spPr>
                </pic:pic>
              </a:graphicData>
            </a:graphic>
          </wp:anchor>
        </w:drawing>
      </w:r>
    </w:p>
    <w:p w14:paraId="2C60B8C7">
      <w:pPr>
        <w:widowControl/>
        <w:spacing w:before="1404" w:beforeLines="450" w:after="312" w:afterLines="100"/>
        <w:jc w:val="center"/>
        <w:rPr>
          <w:rFonts w:ascii="黑体" w:hAnsi="黑体" w:eastAsia="黑体" w:cs="宋体"/>
          <w:b/>
          <w:bCs/>
          <w:sz w:val="52"/>
          <w:szCs w:val="36"/>
        </w:rPr>
      </w:pPr>
      <w:r>
        <w:rPr>
          <w:rFonts w:hint="eastAsia" w:ascii="黑体" w:hAnsi="黑体" w:eastAsia="黑体" w:cs="宋体"/>
          <w:b/>
          <w:bCs/>
          <w:sz w:val="52"/>
          <w:szCs w:val="36"/>
          <w:lang w:val="en-US" w:eastAsia="zh-CN"/>
        </w:rPr>
        <w:t>XXXX</w:t>
      </w:r>
      <w:r>
        <w:rPr>
          <w:rFonts w:hint="eastAsia" w:ascii="黑体" w:hAnsi="黑体" w:eastAsia="黑体" w:cs="宋体"/>
          <w:b/>
          <w:bCs/>
          <w:sz w:val="52"/>
          <w:szCs w:val="36"/>
        </w:rPr>
        <w:t>专业</w:t>
      </w:r>
    </w:p>
    <w:p w14:paraId="0676CA69">
      <w:pPr>
        <w:widowControl/>
        <w:spacing w:before="156" w:beforeLines="50" w:after="156" w:afterLines="50"/>
        <w:jc w:val="center"/>
        <w:rPr>
          <w:rFonts w:hint="eastAsia" w:ascii="黑体" w:hAnsi="黑体" w:eastAsia="黑体" w:cs="宋体"/>
          <w:b/>
          <w:bCs/>
          <w:sz w:val="56"/>
          <w:szCs w:val="90"/>
        </w:rPr>
      </w:pPr>
    </w:p>
    <w:p w14:paraId="7CC0AB57">
      <w:pPr>
        <w:widowControl/>
        <w:spacing w:before="156" w:beforeLines="50" w:after="156" w:afterLines="50"/>
        <w:jc w:val="center"/>
        <w:rPr>
          <w:rFonts w:hint="eastAsia" w:ascii="黑体" w:hAnsi="黑体" w:eastAsia="黑体" w:cs="宋体"/>
          <w:b/>
          <w:bCs/>
          <w:sz w:val="52"/>
          <w:szCs w:val="36"/>
          <w:lang w:val="en-US" w:eastAsia="zh-CN"/>
        </w:rPr>
      </w:pPr>
    </w:p>
    <w:p w14:paraId="22B23903">
      <w:pPr>
        <w:widowControl/>
        <w:spacing w:before="156" w:beforeLines="50" w:after="156" w:afterLines="50"/>
        <w:jc w:val="center"/>
        <w:rPr>
          <w:rFonts w:hint="eastAsia" w:ascii="黑体" w:hAnsi="黑体" w:eastAsia="黑体" w:cs="宋体"/>
          <w:b/>
          <w:bCs/>
          <w:sz w:val="56"/>
          <w:szCs w:val="90"/>
        </w:rPr>
      </w:pPr>
      <w:r>
        <w:rPr>
          <w:rFonts w:hint="eastAsia" w:ascii="黑体" w:hAnsi="黑体" w:eastAsia="黑体" w:cs="宋体"/>
          <w:b/>
          <w:bCs/>
          <w:sz w:val="52"/>
          <w:szCs w:val="36"/>
          <w:lang w:eastAsia="zh-CN"/>
        </w:rPr>
        <w:t>汽车电子技术</w:t>
      </w:r>
      <w:r>
        <w:rPr>
          <w:rFonts w:hint="eastAsia" w:ascii="黑体" w:hAnsi="黑体" w:eastAsia="黑体" w:cs="宋体"/>
          <w:b/>
          <w:bCs/>
          <w:sz w:val="52"/>
          <w:szCs w:val="36"/>
        </w:rPr>
        <w:t>专业</w:t>
      </w:r>
    </w:p>
    <w:p w14:paraId="1F0B2AEE">
      <w:pPr>
        <w:widowControl/>
        <w:spacing w:before="156" w:beforeLines="50" w:after="156" w:afterLines="50"/>
        <w:jc w:val="center"/>
        <w:rPr>
          <w:rFonts w:ascii="黑体" w:hAnsi="黑体" w:eastAsia="黑体" w:cs="宋体"/>
          <w:b/>
          <w:bCs/>
          <w:sz w:val="56"/>
          <w:szCs w:val="90"/>
        </w:rPr>
      </w:pPr>
      <w:r>
        <w:rPr>
          <w:rFonts w:hint="eastAsia" w:ascii="黑体" w:hAnsi="黑体" w:eastAsia="黑体" w:cs="宋体"/>
          <w:b/>
          <w:bCs/>
          <w:sz w:val="56"/>
          <w:szCs w:val="90"/>
        </w:rPr>
        <w:t>人才培养方案</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30"/>
        <w:gridCol w:w="3429"/>
      </w:tblGrid>
      <w:tr w14:paraId="19CB52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2930" w:type="dxa"/>
            <w:vAlign w:val="bottom"/>
          </w:tcPr>
          <w:p w14:paraId="4298267B">
            <w:pPr>
              <w:widowControl/>
              <w:adjustRightInd w:val="0"/>
              <w:snapToGrid w:val="0"/>
              <w:jc w:val="center"/>
              <w:rPr>
                <w:rFonts w:ascii="黑体" w:hAnsi="黑体" w:eastAsia="黑体" w:cs="宋体"/>
                <w:b/>
                <w:bCs/>
                <w:sz w:val="28"/>
                <w:szCs w:val="24"/>
              </w:rPr>
            </w:pPr>
            <w:r>
              <w:rPr>
                <w:rFonts w:hint="eastAsia" w:ascii="黑体" w:hAnsi="黑体" w:eastAsia="黑体" w:cs="宋体"/>
                <w:b/>
                <w:bCs/>
                <w:sz w:val="28"/>
                <w:szCs w:val="24"/>
              </w:rPr>
              <w:t>二级</w:t>
            </w:r>
            <w:r>
              <w:rPr>
                <w:rFonts w:hint="eastAsia" w:ascii="黑体" w:hAnsi="黑体" w:eastAsia="黑体" w:cs="宋体"/>
                <w:b/>
                <w:bCs/>
                <w:sz w:val="28"/>
                <w:szCs w:val="24"/>
                <w:lang w:eastAsia="zh-CN"/>
              </w:rPr>
              <w:t>教学单位</w:t>
            </w:r>
            <w:r>
              <w:rPr>
                <w:rFonts w:hint="eastAsia" w:ascii="黑体" w:hAnsi="黑体" w:eastAsia="黑体" w:cs="宋体"/>
                <w:b/>
                <w:bCs/>
                <w:sz w:val="28"/>
                <w:szCs w:val="24"/>
              </w:rPr>
              <w:t>：</w:t>
            </w:r>
          </w:p>
        </w:tc>
        <w:tc>
          <w:tcPr>
            <w:tcW w:w="3429" w:type="dxa"/>
            <w:vAlign w:val="bottom"/>
          </w:tcPr>
          <w:p w14:paraId="2C3563A6">
            <w:pPr>
              <w:widowControl/>
              <w:jc w:val="center"/>
              <w:rPr>
                <w:rFonts w:hint="eastAsia" w:ascii="宋体" w:hAnsi="宋体" w:cs="宋体"/>
                <w:b/>
                <w:bCs/>
                <w:sz w:val="24"/>
                <w:szCs w:val="24"/>
                <w:lang w:val="en-US" w:eastAsia="zh-CN"/>
              </w:rPr>
            </w:pPr>
            <w:r>
              <w:rPr>
                <w:rFonts w:hint="eastAsia" w:ascii="宋体" w:hAnsi="宋体" w:cs="宋体"/>
                <w:b/>
                <w:bCs/>
                <w:sz w:val="24"/>
                <w:szCs w:val="24"/>
                <w:lang w:val="en-US" w:eastAsia="zh-CN"/>
              </w:rPr>
              <w:t>机电与汽车工程学院</w:t>
            </w:r>
          </w:p>
        </w:tc>
      </w:tr>
      <w:tr w14:paraId="39077C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2930" w:type="dxa"/>
            <w:vAlign w:val="bottom"/>
          </w:tcPr>
          <w:p w14:paraId="2EBF001F">
            <w:pPr>
              <w:widowControl/>
              <w:adjustRightInd w:val="0"/>
              <w:snapToGrid w:val="0"/>
              <w:jc w:val="center"/>
              <w:rPr>
                <w:rFonts w:ascii="黑体" w:hAnsi="黑体" w:eastAsia="黑体" w:cs="宋体"/>
                <w:b/>
                <w:bCs/>
                <w:sz w:val="28"/>
                <w:szCs w:val="24"/>
              </w:rPr>
            </w:pPr>
            <w:r>
              <w:rPr>
                <w:rFonts w:hint="eastAsia" w:ascii="黑体" w:hAnsi="黑体" w:eastAsia="黑体" w:cs="宋体"/>
                <w:b/>
                <w:bCs/>
                <w:sz w:val="28"/>
                <w:szCs w:val="24"/>
              </w:rPr>
              <w:t>执    笔   人：</w:t>
            </w:r>
          </w:p>
        </w:tc>
        <w:tc>
          <w:tcPr>
            <w:tcW w:w="3429" w:type="dxa"/>
            <w:vAlign w:val="bottom"/>
          </w:tcPr>
          <w:p w14:paraId="10991808">
            <w:pPr>
              <w:widowControl/>
              <w:jc w:val="center"/>
              <w:rPr>
                <w:rFonts w:hint="eastAsia" w:ascii="宋体" w:hAnsi="宋体" w:cs="宋体"/>
                <w:b/>
                <w:bCs/>
                <w:sz w:val="24"/>
                <w:szCs w:val="24"/>
                <w:lang w:eastAsia="zh-CN"/>
              </w:rPr>
            </w:pPr>
            <w:r>
              <w:rPr>
                <w:rFonts w:hint="eastAsia" w:ascii="宋体" w:hAnsi="宋体" w:cs="宋体"/>
                <w:b/>
                <w:bCs/>
                <w:sz w:val="24"/>
                <w:szCs w:val="24"/>
                <w:lang w:eastAsia="zh-CN"/>
              </w:rPr>
              <w:t>龚炳</w:t>
            </w:r>
          </w:p>
        </w:tc>
      </w:tr>
      <w:tr w14:paraId="5A066D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2930" w:type="dxa"/>
            <w:vAlign w:val="bottom"/>
          </w:tcPr>
          <w:p w14:paraId="7F0FECF4">
            <w:pPr>
              <w:widowControl/>
              <w:adjustRightInd w:val="0"/>
              <w:snapToGrid w:val="0"/>
              <w:jc w:val="center"/>
              <w:rPr>
                <w:rFonts w:ascii="黑体" w:hAnsi="黑体" w:eastAsia="黑体" w:cs="宋体"/>
                <w:b/>
                <w:bCs/>
                <w:sz w:val="28"/>
                <w:szCs w:val="24"/>
              </w:rPr>
            </w:pPr>
            <w:r>
              <w:rPr>
                <w:rFonts w:hint="eastAsia" w:ascii="黑体" w:hAnsi="黑体" w:eastAsia="黑体" w:cs="宋体"/>
                <w:b/>
                <w:bCs/>
                <w:sz w:val="28"/>
                <w:szCs w:val="24"/>
              </w:rPr>
              <w:t>审    核   人：</w:t>
            </w:r>
          </w:p>
        </w:tc>
        <w:tc>
          <w:tcPr>
            <w:tcW w:w="3429" w:type="dxa"/>
            <w:vAlign w:val="bottom"/>
          </w:tcPr>
          <w:p w14:paraId="49B7603C">
            <w:pPr>
              <w:widowControl/>
              <w:jc w:val="center"/>
              <w:rPr>
                <w:rFonts w:hint="eastAsia" w:ascii="宋体" w:hAnsi="宋体" w:eastAsia="仿宋_GB2312" w:cs="宋体"/>
                <w:b/>
                <w:bCs/>
                <w:sz w:val="24"/>
                <w:szCs w:val="24"/>
                <w:lang w:val="en-US" w:eastAsia="zh-CN"/>
              </w:rPr>
            </w:pPr>
            <w:r>
              <w:rPr>
                <w:rFonts w:hint="eastAsia" w:ascii="宋体" w:hAnsi="宋体" w:cs="宋体"/>
                <w:b/>
                <w:bCs/>
                <w:sz w:val="24"/>
                <w:szCs w:val="24"/>
                <w:lang w:val="en-US" w:eastAsia="zh-CN"/>
              </w:rPr>
              <w:t>李传福</w:t>
            </w:r>
          </w:p>
        </w:tc>
      </w:tr>
      <w:tr w14:paraId="58B944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exact"/>
          <w:jc w:val="center"/>
        </w:trPr>
        <w:tc>
          <w:tcPr>
            <w:tcW w:w="2930" w:type="dxa"/>
            <w:vAlign w:val="bottom"/>
          </w:tcPr>
          <w:p w14:paraId="6CF9BC11">
            <w:pPr>
              <w:widowControl/>
              <w:adjustRightInd w:val="0"/>
              <w:snapToGrid w:val="0"/>
              <w:jc w:val="center"/>
              <w:rPr>
                <w:rFonts w:ascii="黑体" w:hAnsi="黑体" w:eastAsia="黑体" w:cs="宋体"/>
                <w:b/>
                <w:bCs/>
                <w:sz w:val="28"/>
                <w:szCs w:val="24"/>
              </w:rPr>
            </w:pPr>
            <w:r>
              <w:rPr>
                <w:rFonts w:hint="eastAsia" w:ascii="黑体" w:hAnsi="黑体" w:eastAsia="黑体" w:cs="宋体"/>
                <w:b/>
                <w:bCs/>
                <w:sz w:val="28"/>
                <w:szCs w:val="24"/>
              </w:rPr>
              <w:t>修  订 日  期：</w:t>
            </w:r>
          </w:p>
        </w:tc>
        <w:tc>
          <w:tcPr>
            <w:tcW w:w="3429" w:type="dxa"/>
            <w:vAlign w:val="bottom"/>
          </w:tcPr>
          <w:p w14:paraId="362C90F9">
            <w:pPr>
              <w:widowControl/>
              <w:jc w:val="center"/>
              <w:rPr>
                <w:rFonts w:ascii="宋体" w:hAnsi="宋体" w:cs="宋体"/>
                <w:b/>
                <w:bCs/>
                <w:sz w:val="24"/>
                <w:szCs w:val="24"/>
              </w:rPr>
            </w:pPr>
            <w:r>
              <w:rPr>
                <w:rFonts w:hint="eastAsia" w:ascii="宋体" w:hAnsi="宋体" w:cs="宋体"/>
                <w:b/>
                <w:bCs/>
                <w:sz w:val="24"/>
                <w:szCs w:val="24"/>
              </w:rPr>
              <w:t>202</w:t>
            </w:r>
            <w:r>
              <w:rPr>
                <w:rFonts w:hint="eastAsia" w:ascii="宋体" w:hAnsi="宋体" w:cs="宋体"/>
                <w:b/>
                <w:bCs/>
                <w:sz w:val="24"/>
                <w:szCs w:val="24"/>
                <w:lang w:val="en-US" w:eastAsia="zh-CN"/>
              </w:rPr>
              <w:t>5</w:t>
            </w:r>
            <w:r>
              <w:rPr>
                <w:rFonts w:hint="eastAsia" w:ascii="宋体" w:hAnsi="宋体" w:cs="宋体"/>
                <w:b/>
                <w:bCs/>
                <w:sz w:val="24"/>
                <w:szCs w:val="24"/>
              </w:rPr>
              <w:t>年</w:t>
            </w:r>
            <w:r>
              <w:rPr>
                <w:rFonts w:hint="eastAsia" w:ascii="宋体" w:hAnsi="宋体" w:cs="宋体"/>
                <w:b/>
                <w:bCs/>
                <w:sz w:val="24"/>
                <w:szCs w:val="24"/>
                <w:lang w:val="en-US" w:eastAsia="zh-CN"/>
              </w:rPr>
              <w:t>6</w:t>
            </w:r>
            <w:r>
              <w:rPr>
                <w:rFonts w:hint="eastAsia" w:ascii="宋体" w:hAnsi="宋体" w:cs="宋体"/>
                <w:b/>
                <w:bCs/>
                <w:sz w:val="24"/>
                <w:szCs w:val="24"/>
              </w:rPr>
              <w:t>月</w:t>
            </w:r>
          </w:p>
        </w:tc>
      </w:tr>
    </w:tbl>
    <w:p w14:paraId="552761DF">
      <w:pPr>
        <w:widowControl/>
        <w:spacing w:before="156" w:beforeLines="50"/>
        <w:jc w:val="center"/>
        <w:rPr>
          <w:rFonts w:ascii="宋体" w:hAnsi="宋体" w:cs="宋体"/>
          <w:b/>
          <w:bCs/>
          <w:sz w:val="28"/>
          <w:szCs w:val="36"/>
        </w:rPr>
      </w:pPr>
      <w:r>
        <w:rPr>
          <w:rFonts w:hint="eastAsia" w:ascii="宋体" w:hAnsi="宋体" w:cs="宋体"/>
          <w:b/>
          <w:bCs/>
          <w:sz w:val="28"/>
          <w:szCs w:val="36"/>
          <w:lang w:val="en-US" w:eastAsia="zh-CN"/>
        </w:rPr>
        <w:t>合肥滨湖</w:t>
      </w:r>
      <w:r>
        <w:rPr>
          <w:rFonts w:hint="eastAsia" w:ascii="宋体" w:hAnsi="宋体" w:cs="宋体"/>
          <w:b/>
          <w:bCs/>
          <w:sz w:val="28"/>
          <w:szCs w:val="36"/>
          <w:lang w:eastAsia="zh-CN"/>
        </w:rPr>
        <w:t>职业</w:t>
      </w:r>
      <w:r>
        <w:rPr>
          <w:rFonts w:hint="eastAsia" w:ascii="宋体" w:hAnsi="宋体" w:cs="宋体"/>
          <w:b/>
          <w:bCs/>
          <w:sz w:val="28"/>
          <w:szCs w:val="36"/>
          <w:lang w:val="en-US" w:eastAsia="zh-CN"/>
        </w:rPr>
        <w:t>技术</w:t>
      </w:r>
      <w:r>
        <w:rPr>
          <w:rFonts w:hint="eastAsia" w:ascii="宋体" w:hAnsi="宋体" w:cs="宋体"/>
          <w:b/>
          <w:bCs/>
          <w:sz w:val="28"/>
          <w:szCs w:val="36"/>
        </w:rPr>
        <w:t>学院教务处制</w:t>
      </w:r>
    </w:p>
    <w:p w14:paraId="0DBFFD78">
      <w:pPr>
        <w:keepNext w:val="0"/>
        <w:keepLines w:val="0"/>
        <w:pageBreakBefore w:val="0"/>
        <w:kinsoku/>
        <w:wordWrap/>
        <w:topLinePunct w:val="0"/>
        <w:autoSpaceDE/>
        <w:autoSpaceDN/>
        <w:bidi w:val="0"/>
        <w:jc w:val="center"/>
        <w:outlineLvl w:val="9"/>
        <w:rPr>
          <w:rFonts w:hint="eastAsia" w:ascii="宋体" w:hAnsi="宋体" w:cs="宋体"/>
          <w:b/>
          <w:bCs/>
          <w:sz w:val="28"/>
          <w:szCs w:val="36"/>
        </w:rPr>
      </w:pPr>
      <w:r>
        <w:rPr>
          <w:rFonts w:hint="eastAsia" w:ascii="宋体" w:hAnsi="宋体" w:cs="宋体"/>
          <w:b/>
          <w:bCs/>
          <w:sz w:val="28"/>
          <w:szCs w:val="36"/>
        </w:rPr>
        <w:t>二〇二</w:t>
      </w:r>
      <w:r>
        <w:rPr>
          <w:rFonts w:hint="eastAsia" w:ascii="宋体" w:hAnsi="宋体" w:cs="宋体"/>
          <w:b/>
          <w:bCs/>
          <w:sz w:val="28"/>
          <w:szCs w:val="36"/>
          <w:lang w:eastAsia="zh-CN"/>
        </w:rPr>
        <w:t>五</w:t>
      </w:r>
      <w:r>
        <w:rPr>
          <w:rFonts w:hint="eastAsia" w:ascii="宋体" w:hAnsi="宋体" w:cs="宋体"/>
          <w:b/>
          <w:bCs/>
          <w:sz w:val="28"/>
          <w:szCs w:val="36"/>
        </w:rPr>
        <w:t>年</w:t>
      </w:r>
      <w:r>
        <w:rPr>
          <w:rFonts w:hint="eastAsia" w:ascii="宋体" w:hAnsi="宋体" w:cs="宋体"/>
          <w:b/>
          <w:bCs/>
          <w:sz w:val="28"/>
          <w:szCs w:val="36"/>
          <w:lang w:val="en-US" w:eastAsia="zh-CN"/>
        </w:rPr>
        <w:t>六</w:t>
      </w:r>
      <w:r>
        <w:rPr>
          <w:rFonts w:hint="eastAsia" w:ascii="宋体" w:hAnsi="宋体" w:cs="宋体"/>
          <w:b/>
          <w:bCs/>
          <w:sz w:val="28"/>
          <w:szCs w:val="36"/>
        </w:rPr>
        <w:t>月</w:t>
      </w:r>
    </w:p>
    <w:p w14:paraId="25DEAAAE">
      <w:pPr>
        <w:keepNext w:val="0"/>
        <w:keepLines w:val="0"/>
        <w:pageBreakBefore w:val="0"/>
        <w:kinsoku/>
        <w:wordWrap/>
        <w:topLinePunct w:val="0"/>
        <w:autoSpaceDE/>
        <w:autoSpaceDN/>
        <w:bidi w:val="0"/>
        <w:jc w:val="center"/>
        <w:outlineLvl w:val="9"/>
        <w:rPr>
          <w:rFonts w:hint="eastAsia" w:ascii="宋体" w:hAnsi="宋体" w:cs="宋体"/>
          <w:b/>
          <w:bCs/>
          <w:sz w:val="28"/>
          <w:szCs w:val="36"/>
          <w:lang w:val="en-US" w:eastAsia="zh-CN"/>
        </w:rPr>
      </w:pPr>
    </w:p>
    <w:p w14:paraId="798F7E72">
      <w:pPr>
        <w:keepNext w:val="0"/>
        <w:keepLines w:val="0"/>
        <w:pageBreakBefore w:val="0"/>
        <w:kinsoku/>
        <w:wordWrap/>
        <w:topLinePunct w:val="0"/>
        <w:autoSpaceDE/>
        <w:autoSpaceDN/>
        <w:bidi w:val="0"/>
        <w:jc w:val="center"/>
        <w:outlineLvl w:val="9"/>
        <w:rPr>
          <w:rFonts w:hint="eastAsia" w:ascii="宋体" w:hAnsi="宋体" w:cs="宋体"/>
          <w:b/>
          <w:bCs/>
          <w:sz w:val="28"/>
          <w:szCs w:val="36"/>
          <w:lang w:val="en-US" w:eastAsia="zh-CN"/>
        </w:rPr>
      </w:pPr>
    </w:p>
    <w:p w14:paraId="404BC570">
      <w:pPr>
        <w:keepNext w:val="0"/>
        <w:keepLines w:val="0"/>
        <w:pageBreakBefore w:val="0"/>
        <w:widowControl w:val="0"/>
        <w:kinsoku/>
        <w:wordWrap/>
        <w:overflowPunct w:val="0"/>
        <w:topLinePunct w:val="0"/>
        <w:autoSpaceDE/>
        <w:autoSpaceDN/>
        <w:bidi w:val="0"/>
        <w:adjustRightInd w:val="0"/>
        <w:snapToGrid w:val="0"/>
        <w:spacing w:after="313" w:afterLines="100"/>
        <w:jc w:val="center"/>
        <w:textAlignment w:val="auto"/>
        <w:outlineLvl w:val="0"/>
        <w:rPr>
          <w:rFonts w:hint="eastAsia" w:eastAsia="方正小标宋简体"/>
          <w:sz w:val="36"/>
          <w:szCs w:val="36"/>
        </w:rPr>
      </w:pPr>
      <w:bookmarkStart w:id="0" w:name="_Toc4969"/>
      <w:r>
        <w:rPr>
          <w:rFonts w:hint="eastAsia" w:ascii="方正公文小标宋" w:hAnsi="方正公文小标宋" w:eastAsia="方正公文小标宋" w:cs="方正公文小标宋"/>
          <w:b/>
          <w:bCs/>
          <w:sz w:val="44"/>
          <w:szCs w:val="44"/>
          <w:lang w:eastAsia="zh-CN"/>
        </w:rPr>
        <w:t>汽车电子技术</w:t>
      </w:r>
      <w:r>
        <w:rPr>
          <w:rFonts w:hint="eastAsia" w:ascii="方正公文小标宋" w:hAnsi="方正公文小标宋" w:eastAsia="方正公文小标宋" w:cs="方正公文小标宋"/>
          <w:sz w:val="44"/>
          <w:szCs w:val="44"/>
        </w:rPr>
        <w:t>专业人才培养方案</w:t>
      </w:r>
      <w:bookmarkEnd w:id="0"/>
    </w:p>
    <w:p w14:paraId="1C12B64C">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Times New Roman" w:hAnsi="Times New Roman" w:eastAsia="黑体" w:cs="Times New Roman"/>
          <w:b w:val="0"/>
          <w:bCs w:val="0"/>
          <w:szCs w:val="32"/>
          <w:lang w:eastAsia="zh-CN"/>
        </w:rPr>
      </w:pPr>
      <w:r>
        <w:rPr>
          <w:rFonts w:hint="eastAsia" w:ascii="Times New Roman" w:hAnsi="Times New Roman" w:eastAsia="黑体" w:cs="Times New Roman"/>
          <w:b w:val="0"/>
          <w:bCs w:val="0"/>
          <w:szCs w:val="32"/>
          <w:lang w:eastAsia="zh-CN"/>
        </w:rPr>
        <w:t>一、专业名称及代码</w:t>
      </w:r>
    </w:p>
    <w:p w14:paraId="146750A6">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仿宋_GB2312" w:eastAsia="仿宋_GB2312"/>
          <w:b/>
          <w:bCs/>
          <w:sz w:val="32"/>
          <w:szCs w:val="32"/>
          <w:lang w:eastAsia="zh-CN"/>
        </w:rPr>
      </w:pPr>
      <w:r>
        <w:rPr>
          <w:rFonts w:hint="eastAsia" w:ascii="仿宋_GB2312"/>
          <w:sz w:val="32"/>
          <w:szCs w:val="32"/>
        </w:rPr>
        <w:t>专业名称：</w:t>
      </w:r>
      <w:r>
        <w:rPr>
          <w:rFonts w:hint="eastAsia" w:ascii="仿宋_GB2312"/>
          <w:sz w:val="32"/>
          <w:szCs w:val="32"/>
          <w:lang w:eastAsia="zh-CN"/>
        </w:rPr>
        <w:t>汽车电子技术</w:t>
      </w:r>
    </w:p>
    <w:p w14:paraId="20F9A5B4">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仿宋_GB2312" w:eastAsia="仿宋_GB2312"/>
          <w:sz w:val="32"/>
          <w:szCs w:val="32"/>
          <w:lang w:val="en-US" w:eastAsia="zh-CN"/>
        </w:rPr>
      </w:pPr>
      <w:r>
        <w:rPr>
          <w:rFonts w:hint="eastAsia" w:ascii="仿宋_GB2312"/>
          <w:sz w:val="32"/>
          <w:szCs w:val="32"/>
        </w:rPr>
        <w:t>专业代码：46070</w:t>
      </w:r>
      <w:r>
        <w:rPr>
          <w:rFonts w:hint="eastAsia" w:ascii="仿宋_GB2312"/>
          <w:sz w:val="32"/>
          <w:szCs w:val="32"/>
          <w:lang w:val="en-US" w:eastAsia="zh-CN"/>
        </w:rPr>
        <w:t>3</w:t>
      </w:r>
    </w:p>
    <w:p w14:paraId="7D948981">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Times New Roman" w:hAnsi="Times New Roman" w:eastAsia="黑体" w:cs="Times New Roman"/>
          <w:szCs w:val="32"/>
          <w:lang w:eastAsia="zh-CN"/>
        </w:rPr>
      </w:pPr>
      <w:r>
        <w:rPr>
          <w:rFonts w:hint="eastAsia" w:ascii="Times New Roman" w:hAnsi="Times New Roman" w:eastAsia="黑体" w:cs="Times New Roman"/>
          <w:szCs w:val="32"/>
          <w:lang w:eastAsia="zh-CN"/>
        </w:rPr>
        <w:t>二、入学要求</w:t>
      </w:r>
    </w:p>
    <w:p w14:paraId="7313C22F">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仿宋_GB2312"/>
          <w:sz w:val="32"/>
          <w:szCs w:val="32"/>
          <w:lang w:eastAsia="zh-CN"/>
        </w:rPr>
      </w:pPr>
      <w:r>
        <w:rPr>
          <w:rFonts w:hint="eastAsia" w:ascii="仿宋_GB2312"/>
          <w:sz w:val="32"/>
          <w:szCs w:val="32"/>
          <w:lang w:val="en-US" w:eastAsia="zh-CN"/>
        </w:rPr>
        <w:t>中等职业学校毕业、普通高级中学毕业或具备同等学力</w:t>
      </w:r>
    </w:p>
    <w:p w14:paraId="74331788">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Times New Roman" w:hAnsi="Times New Roman" w:eastAsia="黑体" w:cs="Times New Roman"/>
          <w:szCs w:val="32"/>
          <w:lang w:eastAsia="zh-CN"/>
        </w:rPr>
      </w:pPr>
      <w:r>
        <w:rPr>
          <w:rFonts w:hint="eastAsia" w:ascii="Times New Roman" w:hAnsi="Times New Roman" w:eastAsia="黑体" w:cs="Times New Roman"/>
          <w:szCs w:val="32"/>
          <w:lang w:eastAsia="zh-CN"/>
        </w:rPr>
        <w:t>三、修业年限</w:t>
      </w:r>
    </w:p>
    <w:p w14:paraId="5FBE9C87">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仿宋_GB2312"/>
          <w:sz w:val="32"/>
          <w:szCs w:val="32"/>
        </w:rPr>
      </w:pPr>
      <w:r>
        <w:rPr>
          <w:rFonts w:hint="eastAsia" w:ascii="仿宋_GB2312"/>
          <w:sz w:val="32"/>
          <w:szCs w:val="32"/>
          <w:lang w:val="en-US" w:eastAsia="zh-CN"/>
        </w:rPr>
        <w:t>三年</w:t>
      </w:r>
    </w:p>
    <w:p w14:paraId="4A915643">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Times New Roman" w:hAnsi="Times New Roman" w:eastAsia="黑体" w:cs="Times New Roman"/>
          <w:szCs w:val="32"/>
          <w:lang w:eastAsia="zh-CN"/>
        </w:rPr>
      </w:pPr>
      <w:r>
        <w:rPr>
          <w:rFonts w:hint="eastAsia" w:ascii="Times New Roman" w:hAnsi="Times New Roman" w:eastAsia="黑体" w:cs="Times New Roman"/>
          <w:szCs w:val="32"/>
          <w:lang w:eastAsia="zh-CN"/>
        </w:rPr>
        <w:t>四、职业面向</w:t>
      </w:r>
    </w:p>
    <w:p w14:paraId="2235B9C3">
      <w:pPr>
        <w:keepNext w:val="0"/>
        <w:keepLines w:val="0"/>
        <w:pageBreakBefore w:val="0"/>
        <w:widowControl w:val="0"/>
        <w:kinsoku/>
        <w:wordWrap/>
        <w:overflowPunct/>
        <w:topLinePunct w:val="0"/>
        <w:autoSpaceDE/>
        <w:autoSpaceDN/>
        <w:bidi w:val="0"/>
        <w:adjustRightInd/>
        <w:snapToGrid/>
        <w:spacing w:line="360" w:lineRule="auto"/>
        <w:ind w:firstLine="643" w:firstLineChars="200"/>
        <w:textAlignment w:val="auto"/>
        <w:rPr>
          <w:rFonts w:hint="eastAsia" w:ascii="楷体_GB2312" w:hAnsi="楷体_GB2312" w:eastAsia="楷体_GB2312" w:cs="楷体_GB2312"/>
          <w:b/>
          <w:bCs/>
        </w:rPr>
      </w:pPr>
      <w:r>
        <w:rPr>
          <w:rFonts w:hint="eastAsia" w:ascii="楷体_GB2312" w:hAnsi="楷体_GB2312" w:eastAsia="楷体_GB2312" w:cs="楷体_GB2312"/>
          <w:b/>
          <w:bCs/>
        </w:rPr>
        <w:t>（一）职业面向</w:t>
      </w:r>
    </w:p>
    <w:p w14:paraId="54131A66">
      <w:pPr>
        <w:spacing w:line="400" w:lineRule="exact"/>
        <w:ind w:firstLine="0" w:firstLineChars="0"/>
        <w:jc w:val="center"/>
        <w:rPr>
          <w:rFonts w:hint="default" w:ascii="仿宋" w:hAnsi="仿宋" w:eastAsia="仿宋" w:cs="仿宋"/>
          <w:b/>
          <w:szCs w:val="21"/>
          <w:shd w:val="clear"/>
          <w:lang w:val="en-US" w:eastAsia="zh-CN"/>
        </w:rPr>
      </w:pPr>
      <w:r>
        <w:rPr>
          <w:rFonts w:hint="eastAsia" w:ascii="仿宋" w:hAnsi="仿宋" w:eastAsia="仿宋" w:cs="仿宋"/>
          <w:b/>
          <w:szCs w:val="21"/>
        </w:rPr>
        <w:t>表</w:t>
      </w:r>
      <w:r>
        <w:rPr>
          <w:rFonts w:hint="eastAsia" w:ascii="仿宋" w:hAnsi="仿宋" w:eastAsia="仿宋" w:cs="仿宋"/>
          <w:b/>
          <w:szCs w:val="21"/>
          <w:lang w:val="en-US" w:eastAsia="zh-CN"/>
        </w:rPr>
        <w:t>1</w:t>
      </w:r>
      <w:r>
        <w:rPr>
          <w:rFonts w:hint="eastAsia" w:ascii="仿宋" w:hAnsi="仿宋" w:eastAsia="仿宋" w:cs="仿宋"/>
          <w:b/>
          <w:szCs w:val="21"/>
        </w:rPr>
        <w:t>职业面向</w:t>
      </w:r>
    </w:p>
    <w:tbl>
      <w:tblPr>
        <w:tblStyle w:val="12"/>
        <w:tblpPr w:leftFromText="180" w:rightFromText="180" w:vertAnchor="text" w:horzAnchor="margin" w:tblpXSpec="center" w:tblpY="67"/>
        <w:tblW w:w="970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073"/>
        <w:gridCol w:w="1156"/>
        <w:gridCol w:w="1413"/>
        <w:gridCol w:w="1697"/>
        <w:gridCol w:w="2121"/>
        <w:gridCol w:w="2243"/>
      </w:tblGrid>
      <w:tr w14:paraId="314C261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11" w:hRule="exact"/>
        </w:trPr>
        <w:tc>
          <w:tcPr>
            <w:tcW w:w="1073" w:type="dxa"/>
            <w:vAlign w:val="center"/>
          </w:tcPr>
          <w:p w14:paraId="1A3B169D">
            <w:pPr>
              <w:ind w:firstLine="0" w:firstLineChars="0"/>
              <w:jc w:val="center"/>
              <w:rPr>
                <w:rFonts w:ascii="仿宋" w:hAnsi="仿宋" w:eastAsia="仿宋" w:cs="仿宋"/>
                <w:b/>
                <w:kern w:val="0"/>
                <w:sz w:val="24"/>
                <w:szCs w:val="18"/>
              </w:rPr>
            </w:pPr>
            <w:r>
              <w:rPr>
                <w:rFonts w:hint="eastAsia" w:ascii="仿宋" w:hAnsi="仿宋" w:eastAsia="仿宋" w:cs="仿宋"/>
                <w:b/>
                <w:kern w:val="0"/>
                <w:sz w:val="24"/>
                <w:szCs w:val="18"/>
              </w:rPr>
              <w:t>所属专业大类</w:t>
            </w:r>
          </w:p>
          <w:p w14:paraId="4C5D7BED">
            <w:pPr>
              <w:ind w:firstLine="0" w:firstLineChars="0"/>
              <w:jc w:val="center"/>
              <w:rPr>
                <w:rFonts w:ascii="仿宋" w:hAnsi="仿宋" w:eastAsia="仿宋" w:cs="仿宋"/>
                <w:b/>
                <w:kern w:val="0"/>
                <w:sz w:val="24"/>
                <w:szCs w:val="18"/>
              </w:rPr>
            </w:pPr>
            <w:r>
              <w:rPr>
                <w:rFonts w:hint="eastAsia" w:ascii="仿宋" w:hAnsi="仿宋" w:eastAsia="仿宋" w:cs="仿宋"/>
                <w:b/>
                <w:kern w:val="0"/>
                <w:sz w:val="24"/>
                <w:szCs w:val="18"/>
              </w:rPr>
              <w:t>（代码）</w:t>
            </w:r>
          </w:p>
        </w:tc>
        <w:tc>
          <w:tcPr>
            <w:tcW w:w="1156" w:type="dxa"/>
            <w:vAlign w:val="center"/>
          </w:tcPr>
          <w:p w14:paraId="0DB3D381">
            <w:pPr>
              <w:ind w:firstLine="0" w:firstLineChars="0"/>
              <w:jc w:val="center"/>
              <w:rPr>
                <w:rFonts w:ascii="仿宋" w:hAnsi="仿宋" w:eastAsia="仿宋" w:cs="仿宋"/>
                <w:b/>
                <w:kern w:val="0"/>
                <w:sz w:val="24"/>
                <w:szCs w:val="18"/>
              </w:rPr>
            </w:pPr>
            <w:r>
              <w:rPr>
                <w:rFonts w:hint="eastAsia" w:ascii="仿宋" w:hAnsi="仿宋" w:eastAsia="仿宋" w:cs="仿宋"/>
                <w:b/>
                <w:kern w:val="0"/>
                <w:sz w:val="24"/>
                <w:szCs w:val="18"/>
              </w:rPr>
              <w:t>所属专业类（代码）</w:t>
            </w:r>
          </w:p>
        </w:tc>
        <w:tc>
          <w:tcPr>
            <w:tcW w:w="1413" w:type="dxa"/>
            <w:vAlign w:val="center"/>
          </w:tcPr>
          <w:p w14:paraId="50405529">
            <w:pPr>
              <w:ind w:firstLine="0" w:firstLineChars="0"/>
              <w:jc w:val="center"/>
              <w:rPr>
                <w:rFonts w:ascii="仿宋" w:hAnsi="仿宋" w:eastAsia="仿宋" w:cs="仿宋"/>
                <w:b/>
                <w:kern w:val="0"/>
                <w:sz w:val="24"/>
                <w:szCs w:val="18"/>
              </w:rPr>
            </w:pPr>
            <w:r>
              <w:rPr>
                <w:rFonts w:hint="eastAsia" w:ascii="仿宋" w:hAnsi="仿宋" w:eastAsia="仿宋" w:cs="仿宋"/>
                <w:b/>
                <w:kern w:val="0"/>
                <w:sz w:val="24"/>
                <w:szCs w:val="18"/>
              </w:rPr>
              <w:t>对应行业</w:t>
            </w:r>
          </w:p>
          <w:p w14:paraId="4C4D38E4">
            <w:pPr>
              <w:ind w:firstLine="0" w:firstLineChars="0"/>
              <w:jc w:val="center"/>
              <w:rPr>
                <w:rFonts w:ascii="仿宋" w:hAnsi="仿宋" w:eastAsia="仿宋" w:cs="仿宋"/>
                <w:b/>
                <w:kern w:val="0"/>
                <w:sz w:val="24"/>
                <w:szCs w:val="18"/>
              </w:rPr>
            </w:pPr>
            <w:r>
              <w:rPr>
                <w:rFonts w:hint="eastAsia" w:ascii="仿宋" w:hAnsi="仿宋" w:eastAsia="仿宋" w:cs="仿宋"/>
                <w:b/>
                <w:kern w:val="0"/>
                <w:sz w:val="24"/>
                <w:szCs w:val="18"/>
              </w:rPr>
              <w:t>（代码）</w:t>
            </w:r>
          </w:p>
        </w:tc>
        <w:tc>
          <w:tcPr>
            <w:tcW w:w="1697" w:type="dxa"/>
            <w:vAlign w:val="center"/>
          </w:tcPr>
          <w:p w14:paraId="6897B3CB">
            <w:pPr>
              <w:ind w:firstLine="0" w:firstLineChars="0"/>
              <w:jc w:val="center"/>
              <w:rPr>
                <w:rFonts w:ascii="仿宋" w:hAnsi="仿宋" w:eastAsia="仿宋" w:cs="仿宋"/>
                <w:b/>
                <w:kern w:val="0"/>
                <w:sz w:val="24"/>
                <w:szCs w:val="18"/>
              </w:rPr>
            </w:pPr>
            <w:r>
              <w:rPr>
                <w:rFonts w:hint="eastAsia" w:ascii="仿宋" w:hAnsi="仿宋" w:eastAsia="仿宋" w:cs="仿宋"/>
                <w:b/>
                <w:kern w:val="0"/>
                <w:sz w:val="24"/>
                <w:szCs w:val="18"/>
              </w:rPr>
              <w:t>主要职业类别</w:t>
            </w:r>
          </w:p>
          <w:p w14:paraId="5A9CDD4F">
            <w:pPr>
              <w:ind w:firstLine="0" w:firstLineChars="0"/>
              <w:jc w:val="center"/>
              <w:rPr>
                <w:rFonts w:ascii="仿宋" w:hAnsi="仿宋" w:eastAsia="仿宋" w:cs="仿宋"/>
                <w:b/>
                <w:kern w:val="0"/>
                <w:sz w:val="24"/>
                <w:szCs w:val="18"/>
              </w:rPr>
            </w:pPr>
            <w:r>
              <w:rPr>
                <w:rFonts w:hint="eastAsia" w:ascii="仿宋" w:hAnsi="仿宋" w:eastAsia="仿宋" w:cs="仿宋"/>
                <w:b/>
                <w:kern w:val="0"/>
                <w:sz w:val="24"/>
                <w:szCs w:val="18"/>
              </w:rPr>
              <w:t>（代码）</w:t>
            </w:r>
          </w:p>
        </w:tc>
        <w:tc>
          <w:tcPr>
            <w:tcW w:w="2121" w:type="dxa"/>
            <w:vAlign w:val="center"/>
          </w:tcPr>
          <w:p w14:paraId="1E182A58">
            <w:pPr>
              <w:ind w:firstLine="0" w:firstLineChars="0"/>
              <w:jc w:val="center"/>
              <w:rPr>
                <w:rFonts w:ascii="仿宋" w:hAnsi="仿宋" w:eastAsia="仿宋" w:cs="仿宋"/>
                <w:b/>
                <w:kern w:val="0"/>
                <w:sz w:val="24"/>
                <w:szCs w:val="18"/>
              </w:rPr>
            </w:pPr>
            <w:r>
              <w:rPr>
                <w:rFonts w:hint="eastAsia" w:ascii="仿宋" w:hAnsi="仿宋" w:eastAsia="仿宋" w:cs="仿宋"/>
                <w:b/>
                <w:kern w:val="0"/>
                <w:sz w:val="24"/>
                <w:szCs w:val="18"/>
              </w:rPr>
              <w:t>主要岗位类别（或技术领域）</w:t>
            </w:r>
          </w:p>
        </w:tc>
        <w:tc>
          <w:tcPr>
            <w:tcW w:w="2243" w:type="dxa"/>
            <w:vAlign w:val="center"/>
          </w:tcPr>
          <w:p w14:paraId="039E674C">
            <w:pPr>
              <w:ind w:firstLine="0" w:firstLineChars="0"/>
              <w:jc w:val="center"/>
              <w:rPr>
                <w:rFonts w:ascii="仿宋" w:hAnsi="仿宋" w:eastAsia="仿宋" w:cs="仿宋"/>
                <w:b/>
                <w:kern w:val="0"/>
                <w:sz w:val="24"/>
                <w:szCs w:val="18"/>
              </w:rPr>
            </w:pPr>
            <w:r>
              <w:rPr>
                <w:rFonts w:hint="eastAsia" w:ascii="仿宋" w:hAnsi="仿宋" w:eastAsia="仿宋" w:cs="仿宋"/>
                <w:b/>
                <w:kern w:val="0"/>
                <w:sz w:val="24"/>
                <w:szCs w:val="18"/>
              </w:rPr>
              <w:t>职业资格证书或技能等级证书举例</w:t>
            </w:r>
          </w:p>
        </w:tc>
      </w:tr>
      <w:tr w14:paraId="161ACA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94" w:hRule="exact"/>
        </w:trPr>
        <w:tc>
          <w:tcPr>
            <w:tcW w:w="1073" w:type="dxa"/>
            <w:shd w:val="clear" w:color="auto" w:fill="auto"/>
            <w:vAlign w:val="center"/>
          </w:tcPr>
          <w:p w14:paraId="6A5860F3">
            <w:pPr>
              <w:pStyle w:val="20"/>
              <w:spacing w:before="65" w:line="232" w:lineRule="auto"/>
              <w:ind w:firstLine="0" w:firstLineChars="0"/>
              <w:jc w:val="center"/>
              <w:rPr>
                <w:color w:val="auto"/>
                <w:lang w:eastAsia="zh-CN"/>
              </w:rPr>
            </w:pPr>
            <w:r>
              <w:rPr>
                <w:rFonts w:hint="eastAsia"/>
                <w:color w:val="auto"/>
                <w:spacing w:val="3"/>
              </w:rPr>
              <w:t>装备制造大类（46</w:t>
            </w:r>
            <w:r>
              <w:rPr>
                <w:rFonts w:hint="default"/>
                <w:color w:val="auto"/>
                <w:spacing w:val="3"/>
              </w:rPr>
              <w:t>）</w:t>
            </w:r>
          </w:p>
        </w:tc>
        <w:tc>
          <w:tcPr>
            <w:tcW w:w="1156" w:type="dxa"/>
            <w:shd w:val="clear" w:color="auto" w:fill="auto"/>
            <w:vAlign w:val="center"/>
          </w:tcPr>
          <w:p w14:paraId="1E7AAE65">
            <w:pPr>
              <w:pStyle w:val="20"/>
              <w:spacing w:before="65" w:line="187" w:lineRule="auto"/>
              <w:ind w:firstLine="0" w:firstLineChars="0"/>
              <w:jc w:val="center"/>
              <w:rPr>
                <w:color w:val="auto"/>
              </w:rPr>
            </w:pPr>
            <w:r>
              <w:rPr>
                <w:rFonts w:hint="eastAsia"/>
                <w:color w:val="auto"/>
                <w:spacing w:val="3"/>
              </w:rPr>
              <w:t>汽车制造类（4607</w:t>
            </w:r>
            <w:r>
              <w:rPr>
                <w:rFonts w:hint="default"/>
                <w:color w:val="auto"/>
                <w:spacing w:val="3"/>
              </w:rPr>
              <w:t>）</w:t>
            </w:r>
          </w:p>
        </w:tc>
        <w:tc>
          <w:tcPr>
            <w:tcW w:w="1413" w:type="dxa"/>
            <w:shd w:val="clear" w:color="auto" w:fill="auto"/>
            <w:vAlign w:val="center"/>
          </w:tcPr>
          <w:p w14:paraId="6F49AB6D">
            <w:pPr>
              <w:pStyle w:val="20"/>
              <w:spacing w:before="65"/>
              <w:ind w:firstLine="0" w:firstLineChars="0"/>
              <w:jc w:val="center"/>
              <w:rPr>
                <w:color w:val="auto"/>
              </w:rPr>
            </w:pPr>
            <w:r>
              <w:rPr>
                <w:rFonts w:hint="eastAsia"/>
                <w:color w:val="auto"/>
                <w:spacing w:val="3"/>
              </w:rPr>
              <w:t>汽车零部件及配件制造（3670）、智能车载设备制造（3962）</w:t>
            </w:r>
          </w:p>
        </w:tc>
        <w:tc>
          <w:tcPr>
            <w:tcW w:w="1697" w:type="dxa"/>
            <w:shd w:val="clear" w:color="auto" w:fill="auto"/>
            <w:vAlign w:val="center"/>
          </w:tcPr>
          <w:p w14:paraId="7BC3F666">
            <w:pPr>
              <w:pStyle w:val="20"/>
              <w:spacing w:before="65" w:line="231" w:lineRule="auto"/>
              <w:ind w:firstLine="0" w:firstLineChars="0"/>
              <w:jc w:val="both"/>
              <w:rPr>
                <w:rFonts w:hint="default"/>
                <w:color w:val="auto"/>
                <w:spacing w:val="3"/>
              </w:rPr>
            </w:pPr>
            <w:r>
              <w:rPr>
                <w:rFonts w:hint="default"/>
                <w:color w:val="auto"/>
                <w:spacing w:val="3"/>
              </w:rPr>
              <w:t>汽车工程技术人员 L（2-02-07-11）、电子设备装配调试人员（6-25-04）、电气电子产品环保检验员 L（4-08-05-07）、</w:t>
            </w:r>
          </w:p>
          <w:p w14:paraId="74C22D23">
            <w:pPr>
              <w:pStyle w:val="20"/>
              <w:spacing w:before="65" w:line="231" w:lineRule="auto"/>
              <w:ind w:firstLine="0" w:firstLineChars="0"/>
              <w:jc w:val="both"/>
              <w:rPr>
                <w:color w:val="auto"/>
              </w:rPr>
            </w:pPr>
            <w:r>
              <w:rPr>
                <w:rFonts w:hint="default"/>
                <w:color w:val="auto"/>
                <w:spacing w:val="3"/>
              </w:rPr>
              <w:t>信息安全测试员 S（4-04-04-04）</w:t>
            </w:r>
          </w:p>
        </w:tc>
        <w:tc>
          <w:tcPr>
            <w:tcW w:w="2121" w:type="dxa"/>
            <w:shd w:val="clear" w:color="auto" w:fill="auto"/>
            <w:vAlign w:val="center"/>
          </w:tcPr>
          <w:p w14:paraId="06731A42">
            <w:pPr>
              <w:pStyle w:val="20"/>
              <w:spacing w:before="210" w:line="229" w:lineRule="auto"/>
              <w:ind w:firstLine="0" w:firstLineChars="0"/>
              <w:jc w:val="center"/>
              <w:rPr>
                <w:color w:val="auto"/>
                <w:spacing w:val="7"/>
                <w:lang w:eastAsia="zh-CN"/>
              </w:rPr>
            </w:pPr>
            <w:r>
              <w:rPr>
                <w:rFonts w:hint="eastAsia" w:ascii="仿宋" w:hAnsi="仿宋" w:eastAsia="仿宋" w:cs="仿宋"/>
                <w:color w:val="auto"/>
                <w:spacing w:val="3"/>
                <w:kern w:val="2"/>
                <w:sz w:val="20"/>
                <w:szCs w:val="20"/>
                <w:lang w:val="en-US" w:eastAsia="zh-CN" w:bidi="ar-SA"/>
              </w:rPr>
              <w:t>汽车装调电工</w:t>
            </w:r>
            <w:r>
              <w:rPr>
                <w:rFonts w:hint="eastAsia" w:cs="仿宋"/>
                <w:color w:val="auto"/>
                <w:spacing w:val="3"/>
                <w:kern w:val="2"/>
                <w:sz w:val="20"/>
                <w:szCs w:val="20"/>
                <w:lang w:val="en-US" w:eastAsia="zh-CN" w:bidi="ar-SA"/>
              </w:rPr>
              <w:t>、</w:t>
            </w:r>
            <w:r>
              <w:rPr>
                <w:rFonts w:hint="eastAsia" w:ascii="仿宋" w:hAnsi="仿宋" w:eastAsia="仿宋" w:cs="仿宋"/>
                <w:color w:val="auto"/>
                <w:spacing w:val="3"/>
                <w:kern w:val="2"/>
                <w:sz w:val="20"/>
                <w:szCs w:val="20"/>
                <w:lang w:val="en-US" w:eastAsia="zh-CN" w:bidi="ar-SA"/>
              </w:rPr>
              <w:t>汽车维修电工</w:t>
            </w:r>
            <w:r>
              <w:rPr>
                <w:rFonts w:hint="eastAsia" w:cs="仿宋"/>
                <w:color w:val="auto"/>
                <w:spacing w:val="3"/>
                <w:kern w:val="2"/>
                <w:sz w:val="20"/>
                <w:szCs w:val="20"/>
                <w:lang w:val="en-US" w:eastAsia="zh-CN" w:bidi="ar-SA"/>
              </w:rPr>
              <w:t>、</w:t>
            </w:r>
            <w:r>
              <w:rPr>
                <w:rFonts w:hint="eastAsia" w:ascii="仿宋" w:hAnsi="仿宋" w:eastAsia="仿宋" w:cs="仿宋"/>
                <w:color w:val="auto"/>
                <w:spacing w:val="3"/>
                <w:kern w:val="2"/>
                <w:sz w:val="20"/>
                <w:szCs w:val="20"/>
                <w:lang w:val="en-US" w:eastAsia="zh-CN" w:bidi="ar-SA"/>
              </w:rPr>
              <w:t>汽车修理工</w:t>
            </w:r>
            <w:r>
              <w:rPr>
                <w:rFonts w:hint="eastAsia" w:cs="仿宋"/>
                <w:color w:val="auto"/>
                <w:spacing w:val="3"/>
                <w:kern w:val="2"/>
                <w:sz w:val="20"/>
                <w:szCs w:val="20"/>
                <w:lang w:val="en-US" w:eastAsia="zh-CN" w:bidi="ar-SA"/>
              </w:rPr>
              <w:t>、</w:t>
            </w:r>
            <w:r>
              <w:rPr>
                <w:rFonts w:hint="eastAsia" w:ascii="仿宋" w:hAnsi="仿宋" w:eastAsia="仿宋" w:cs="仿宋"/>
                <w:color w:val="auto"/>
                <w:spacing w:val="3"/>
                <w:kern w:val="2"/>
                <w:sz w:val="20"/>
                <w:szCs w:val="20"/>
                <w:lang w:val="en-US" w:eastAsia="zh-CN" w:bidi="ar-SA"/>
              </w:rPr>
              <w:t>汽车维修检验员</w:t>
            </w:r>
            <w:r>
              <w:rPr>
                <w:rFonts w:hint="eastAsia" w:cs="仿宋"/>
                <w:color w:val="auto"/>
                <w:spacing w:val="3"/>
                <w:kern w:val="2"/>
                <w:sz w:val="20"/>
                <w:szCs w:val="20"/>
                <w:lang w:val="en-US" w:eastAsia="zh-CN" w:bidi="ar-SA"/>
              </w:rPr>
              <w:t>、</w:t>
            </w:r>
            <w:r>
              <w:rPr>
                <w:rFonts w:hint="eastAsia" w:ascii="仿宋" w:hAnsi="仿宋" w:eastAsia="仿宋" w:cs="仿宋"/>
                <w:color w:val="auto"/>
                <w:spacing w:val="3"/>
                <w:kern w:val="2"/>
                <w:sz w:val="20"/>
                <w:szCs w:val="20"/>
                <w:lang w:val="en-US" w:eastAsia="zh-CN" w:bidi="ar-SA"/>
              </w:rPr>
              <w:t>二手车评估师</w:t>
            </w:r>
          </w:p>
        </w:tc>
        <w:tc>
          <w:tcPr>
            <w:tcW w:w="2243" w:type="dxa"/>
            <w:shd w:val="clear" w:color="auto" w:fill="auto"/>
            <w:vAlign w:val="center"/>
          </w:tcPr>
          <w:p w14:paraId="68F01B7F">
            <w:pPr>
              <w:pStyle w:val="20"/>
              <w:spacing w:before="65" w:line="360" w:lineRule="exact"/>
              <w:ind w:firstLine="0" w:firstLineChars="0"/>
              <w:rPr>
                <w:color w:val="auto"/>
                <w:lang w:eastAsia="zh-CN"/>
              </w:rPr>
            </w:pPr>
            <w:r>
              <w:rPr>
                <w:rFonts w:hint="default"/>
                <w:color w:val="auto"/>
                <w:spacing w:val="3"/>
              </w:rPr>
              <w:t>新能源汽车装调与测试、智能网联汽车测试装调</w:t>
            </w:r>
          </w:p>
        </w:tc>
      </w:tr>
    </w:tbl>
    <w:p w14:paraId="66683CA4">
      <w:pPr>
        <w:spacing w:line="400" w:lineRule="exact"/>
        <w:ind w:firstLine="0" w:firstLineChars="0"/>
        <w:jc w:val="both"/>
        <w:rPr>
          <w:rFonts w:hint="default" w:ascii="仿宋" w:hAnsi="仿宋" w:eastAsia="仿宋" w:cs="仿宋"/>
          <w:b/>
          <w:szCs w:val="21"/>
        </w:rPr>
      </w:pPr>
    </w:p>
    <w:p w14:paraId="78CBC594">
      <w:pPr>
        <w:spacing w:line="400" w:lineRule="exact"/>
        <w:ind w:firstLine="0" w:firstLineChars="0"/>
        <w:jc w:val="center"/>
        <w:rPr>
          <w:rFonts w:hint="default" w:ascii="仿宋" w:hAnsi="仿宋" w:eastAsia="仿宋" w:cs="仿宋"/>
          <w:b/>
          <w:szCs w:val="21"/>
        </w:rPr>
      </w:pPr>
      <w:r>
        <w:rPr>
          <w:rFonts w:hint="default" w:ascii="仿宋" w:hAnsi="仿宋" w:eastAsia="仿宋" w:cs="仿宋"/>
          <w:b/>
          <w:szCs w:val="21"/>
        </w:rPr>
        <w:t>表</w:t>
      </w:r>
      <w:r>
        <w:rPr>
          <w:rFonts w:hint="eastAsia" w:ascii="仿宋" w:hAnsi="仿宋" w:eastAsia="仿宋" w:cs="仿宋"/>
          <w:b/>
          <w:szCs w:val="21"/>
          <w:lang w:val="en-US" w:eastAsia="zh-CN"/>
        </w:rPr>
        <w:t>2</w:t>
      </w:r>
      <w:r>
        <w:rPr>
          <w:rFonts w:hint="default" w:ascii="仿宋" w:hAnsi="仿宋" w:eastAsia="仿宋" w:cs="仿宋"/>
          <w:b/>
          <w:szCs w:val="21"/>
        </w:rPr>
        <w:t>岗位能力分析表</w:t>
      </w:r>
    </w:p>
    <w:p w14:paraId="6F2C3838">
      <w:pPr>
        <w:keepNext w:val="0"/>
        <w:keepLines w:val="0"/>
        <w:pageBreakBefore w:val="0"/>
        <w:widowControl w:val="0"/>
        <w:kinsoku/>
        <w:wordWrap/>
        <w:overflowPunct w:val="0"/>
        <w:topLinePunct w:val="0"/>
        <w:autoSpaceDE/>
        <w:autoSpaceDN/>
        <w:bidi w:val="0"/>
        <w:adjustRightInd w:val="0"/>
        <w:snapToGrid/>
        <w:textAlignment w:val="auto"/>
        <w:outlineLvl w:val="9"/>
        <w:rPr>
          <w:rFonts w:hint="eastAsia" w:ascii="Times New Roman" w:hAnsi="Times New Roman" w:cs="Times New Roman"/>
          <w:color w:val="FF0000"/>
          <w:sz w:val="16"/>
          <w:szCs w:val="18"/>
          <w:shd w:val="clear" w:color="auto" w:fill="auto"/>
          <w:lang w:eastAsia="zh-CN"/>
        </w:rPr>
      </w:pPr>
    </w:p>
    <w:tbl>
      <w:tblPr>
        <w:tblStyle w:val="12"/>
        <w:tblpPr w:leftFromText="180" w:rightFromText="180" w:vertAnchor="text" w:horzAnchor="page" w:tblpX="1671" w:tblpY="341"/>
        <w:tblOverlap w:val="never"/>
        <w:tblW w:w="90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720"/>
        <w:gridCol w:w="2834"/>
        <w:gridCol w:w="3080"/>
      </w:tblGrid>
      <w:tr w14:paraId="71DD8D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trPr>
        <w:tc>
          <w:tcPr>
            <w:tcW w:w="1384" w:type="dxa"/>
            <w:noWrap w:val="0"/>
            <w:vAlign w:val="center"/>
          </w:tcPr>
          <w:p w14:paraId="5ED86B9A">
            <w:pPr>
              <w:ind w:firstLine="0" w:firstLineChars="0"/>
              <w:jc w:val="center"/>
              <w:rPr>
                <w:rFonts w:hint="eastAsia" w:ascii="仿宋" w:hAnsi="仿宋" w:eastAsia="仿宋" w:cs="仿宋"/>
                <w:b/>
                <w:kern w:val="0"/>
                <w:sz w:val="24"/>
                <w:szCs w:val="18"/>
                <w:lang w:val="en-US" w:eastAsia="zh-CN"/>
              </w:rPr>
            </w:pPr>
            <w:bookmarkStart w:id="1" w:name="_Hlk169661694"/>
            <w:r>
              <w:rPr>
                <w:rFonts w:hint="default" w:ascii="仿宋" w:hAnsi="仿宋" w:eastAsia="仿宋" w:cs="仿宋"/>
                <w:b/>
                <w:kern w:val="0"/>
                <w:sz w:val="24"/>
                <w:szCs w:val="18"/>
              </w:rPr>
              <w:t>岗位名称</w:t>
            </w:r>
          </w:p>
        </w:tc>
        <w:tc>
          <w:tcPr>
            <w:tcW w:w="1720" w:type="dxa"/>
            <w:noWrap w:val="0"/>
            <w:vAlign w:val="center"/>
          </w:tcPr>
          <w:p w14:paraId="55FDEDAF">
            <w:pPr>
              <w:ind w:firstLine="0" w:firstLineChars="0"/>
              <w:jc w:val="center"/>
              <w:rPr>
                <w:rFonts w:hint="default" w:ascii="仿宋" w:hAnsi="仿宋" w:eastAsia="仿宋" w:cs="仿宋"/>
                <w:b/>
                <w:kern w:val="0"/>
                <w:sz w:val="24"/>
                <w:szCs w:val="18"/>
                <w:lang w:val="en-US" w:eastAsia="zh-CN"/>
              </w:rPr>
            </w:pPr>
            <w:r>
              <w:rPr>
                <w:rFonts w:hint="eastAsia" w:ascii="仿宋" w:hAnsi="仿宋" w:eastAsia="仿宋" w:cs="仿宋"/>
                <w:b/>
                <w:kern w:val="0"/>
                <w:sz w:val="24"/>
                <w:szCs w:val="18"/>
                <w:lang w:val="en-US" w:eastAsia="zh-CN"/>
              </w:rPr>
              <w:t>典型工作任务</w:t>
            </w:r>
          </w:p>
        </w:tc>
        <w:tc>
          <w:tcPr>
            <w:tcW w:w="2834" w:type="dxa"/>
            <w:shd w:val="clear" w:color="auto" w:fill="auto"/>
            <w:noWrap w:val="0"/>
            <w:vAlign w:val="center"/>
          </w:tcPr>
          <w:p w14:paraId="090301BC">
            <w:pPr>
              <w:ind w:firstLine="0" w:firstLineChars="0"/>
              <w:jc w:val="center"/>
              <w:rPr>
                <w:rFonts w:hint="eastAsia" w:ascii="仿宋" w:hAnsi="仿宋" w:eastAsia="仿宋" w:cs="仿宋"/>
                <w:b/>
                <w:kern w:val="0"/>
                <w:sz w:val="24"/>
                <w:szCs w:val="18"/>
                <w:lang w:val="en-US" w:eastAsia="zh-CN" w:bidi="ar-SA"/>
              </w:rPr>
            </w:pPr>
            <w:r>
              <w:rPr>
                <w:rFonts w:hint="eastAsia" w:ascii="仿宋" w:hAnsi="仿宋" w:eastAsia="仿宋" w:cs="仿宋"/>
                <w:b/>
                <w:kern w:val="0"/>
                <w:sz w:val="24"/>
                <w:szCs w:val="18"/>
                <w:lang w:val="en-US" w:eastAsia="zh-CN"/>
              </w:rPr>
              <w:t>岗位能力要求</w:t>
            </w:r>
          </w:p>
        </w:tc>
        <w:tc>
          <w:tcPr>
            <w:tcW w:w="3080" w:type="dxa"/>
            <w:shd w:val="clear" w:color="auto" w:fill="auto"/>
            <w:noWrap w:val="0"/>
            <w:vAlign w:val="center"/>
          </w:tcPr>
          <w:p w14:paraId="5DC777AA">
            <w:pPr>
              <w:ind w:firstLine="0" w:firstLineChars="0"/>
              <w:jc w:val="center"/>
              <w:rPr>
                <w:rFonts w:hint="default" w:ascii="仿宋" w:hAnsi="仿宋" w:eastAsia="仿宋" w:cs="仿宋"/>
                <w:b/>
                <w:kern w:val="0"/>
                <w:sz w:val="24"/>
                <w:szCs w:val="18"/>
                <w:lang w:val="en-US" w:eastAsia="zh-CN" w:bidi="ar-SA"/>
              </w:rPr>
            </w:pPr>
            <w:r>
              <w:rPr>
                <w:rFonts w:hint="eastAsia" w:ascii="仿宋" w:hAnsi="仿宋" w:eastAsia="仿宋" w:cs="仿宋"/>
                <w:b/>
                <w:kern w:val="0"/>
                <w:sz w:val="24"/>
                <w:szCs w:val="18"/>
                <w:lang w:val="en-US" w:eastAsia="zh-CN"/>
              </w:rPr>
              <w:t>对应课程</w:t>
            </w:r>
          </w:p>
        </w:tc>
      </w:tr>
      <w:tr w14:paraId="3A77F6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1384" w:type="dxa"/>
            <w:noWrap w:val="0"/>
            <w:vAlign w:val="center"/>
          </w:tcPr>
          <w:p w14:paraId="61C5191F">
            <w:pPr>
              <w:jc w:val="both"/>
              <w:rPr>
                <w:rFonts w:hint="eastAsia" w:ascii="仿宋" w:hAnsi="仿宋" w:eastAsia="仿宋" w:cs="仿宋"/>
                <w:color w:val="auto"/>
                <w:spacing w:val="3"/>
                <w:kern w:val="2"/>
                <w:sz w:val="20"/>
                <w:szCs w:val="20"/>
                <w:lang w:val="en-US" w:eastAsia="zh-CN" w:bidi="ar-SA"/>
              </w:rPr>
            </w:pPr>
            <w:r>
              <w:rPr>
                <w:rFonts w:hint="eastAsia" w:ascii="仿宋" w:hAnsi="仿宋" w:eastAsia="仿宋" w:cs="仿宋"/>
                <w:color w:val="auto"/>
                <w:spacing w:val="3"/>
                <w:kern w:val="2"/>
                <w:sz w:val="20"/>
                <w:szCs w:val="20"/>
                <w:lang w:val="en-US" w:eastAsia="zh-CN" w:bidi="ar-SA"/>
              </w:rPr>
              <w:t>汽车装调电工</w:t>
            </w:r>
          </w:p>
        </w:tc>
        <w:tc>
          <w:tcPr>
            <w:tcW w:w="1720" w:type="dxa"/>
            <w:noWrap w:val="0"/>
            <w:vAlign w:val="center"/>
          </w:tcPr>
          <w:p w14:paraId="3D67C7AD">
            <w:pPr>
              <w:numPr>
                <w:ilvl w:val="0"/>
                <w:numId w:val="0"/>
              </w:numPr>
              <w:jc w:val="both"/>
              <w:rPr>
                <w:rFonts w:hint="default" w:ascii="仿宋" w:hAnsi="仿宋" w:eastAsia="仿宋" w:cs="仿宋"/>
                <w:color w:val="auto"/>
                <w:spacing w:val="3"/>
                <w:kern w:val="2"/>
                <w:sz w:val="20"/>
                <w:szCs w:val="20"/>
                <w:lang w:val="en-US" w:eastAsia="zh-CN" w:bidi="ar-SA"/>
              </w:rPr>
            </w:pPr>
            <w:r>
              <w:rPr>
                <w:rFonts w:hint="eastAsia" w:ascii="仿宋" w:hAnsi="仿宋" w:eastAsia="仿宋" w:cs="仿宋"/>
                <w:color w:val="auto"/>
                <w:spacing w:val="3"/>
                <w:kern w:val="2"/>
                <w:sz w:val="20"/>
                <w:szCs w:val="20"/>
                <w:lang w:val="en-US" w:eastAsia="zh-CN" w:bidi="ar-SA"/>
              </w:rPr>
              <w:t>使用工具对汽车电器进行检测、安装与调试；</w:t>
            </w:r>
          </w:p>
        </w:tc>
        <w:tc>
          <w:tcPr>
            <w:tcW w:w="2834" w:type="dxa"/>
            <w:noWrap w:val="0"/>
            <w:vAlign w:val="top"/>
          </w:tcPr>
          <w:p w14:paraId="483A2B5A">
            <w:pPr>
              <w:numPr>
                <w:ilvl w:val="0"/>
                <w:numId w:val="1"/>
              </w:numPr>
              <w:jc w:val="both"/>
              <w:rPr>
                <w:rFonts w:hint="eastAsia" w:ascii="仿宋" w:hAnsi="仿宋" w:eastAsia="仿宋" w:cs="仿宋"/>
                <w:color w:val="auto"/>
                <w:spacing w:val="3"/>
                <w:kern w:val="2"/>
                <w:sz w:val="20"/>
                <w:szCs w:val="20"/>
                <w:lang w:val="en-US" w:eastAsia="zh-CN" w:bidi="ar-SA"/>
              </w:rPr>
            </w:pPr>
            <w:r>
              <w:rPr>
                <w:rFonts w:hint="eastAsia" w:ascii="仿宋" w:hAnsi="仿宋" w:eastAsia="仿宋" w:cs="仿宋"/>
                <w:color w:val="auto"/>
                <w:spacing w:val="3"/>
                <w:kern w:val="2"/>
                <w:sz w:val="20"/>
                <w:szCs w:val="20"/>
                <w:lang w:val="en-US" w:eastAsia="zh-CN" w:bidi="ar-SA"/>
              </w:rPr>
              <w:t>电路图识读能力</w:t>
            </w:r>
          </w:p>
          <w:p w14:paraId="18EBC7D8">
            <w:pPr>
              <w:numPr>
                <w:ilvl w:val="0"/>
                <w:numId w:val="1"/>
              </w:numPr>
              <w:jc w:val="both"/>
              <w:rPr>
                <w:rFonts w:hint="eastAsia" w:ascii="仿宋" w:hAnsi="仿宋" w:eastAsia="仿宋" w:cs="仿宋"/>
                <w:color w:val="auto"/>
                <w:spacing w:val="3"/>
                <w:kern w:val="2"/>
                <w:sz w:val="20"/>
                <w:szCs w:val="20"/>
                <w:lang w:val="en-US" w:eastAsia="zh-CN" w:bidi="ar-SA"/>
              </w:rPr>
            </w:pPr>
            <w:r>
              <w:rPr>
                <w:rFonts w:hint="eastAsia" w:ascii="仿宋" w:hAnsi="仿宋" w:eastAsia="仿宋" w:cs="仿宋"/>
                <w:color w:val="auto"/>
                <w:spacing w:val="3"/>
                <w:kern w:val="2"/>
                <w:sz w:val="20"/>
                <w:szCs w:val="20"/>
                <w:lang w:val="en-US" w:eastAsia="zh-CN" w:bidi="ar-SA"/>
              </w:rPr>
              <w:t>工具设备操作能力</w:t>
            </w:r>
          </w:p>
          <w:p w14:paraId="11962EE2">
            <w:pPr>
              <w:numPr>
                <w:ilvl w:val="0"/>
                <w:numId w:val="1"/>
              </w:numPr>
              <w:jc w:val="both"/>
              <w:rPr>
                <w:rFonts w:hint="eastAsia" w:ascii="仿宋" w:hAnsi="仿宋" w:eastAsia="仿宋" w:cs="仿宋"/>
                <w:color w:val="auto"/>
                <w:spacing w:val="3"/>
                <w:kern w:val="2"/>
                <w:sz w:val="20"/>
                <w:szCs w:val="20"/>
                <w:lang w:val="en-US" w:eastAsia="zh-CN" w:bidi="ar-SA"/>
              </w:rPr>
            </w:pPr>
            <w:r>
              <w:rPr>
                <w:rFonts w:hint="eastAsia" w:ascii="仿宋" w:hAnsi="仿宋" w:eastAsia="仿宋" w:cs="仿宋"/>
                <w:color w:val="auto"/>
                <w:spacing w:val="3"/>
                <w:kern w:val="2"/>
                <w:sz w:val="20"/>
                <w:szCs w:val="20"/>
                <w:lang w:val="en-US" w:eastAsia="zh-CN" w:bidi="ar-SA"/>
              </w:rPr>
              <w:t>电器拆装调试能力‌</w:t>
            </w:r>
          </w:p>
          <w:p w14:paraId="22FCFCB3">
            <w:pPr>
              <w:numPr>
                <w:ilvl w:val="0"/>
                <w:numId w:val="0"/>
              </w:numPr>
              <w:jc w:val="both"/>
              <w:rPr>
                <w:rFonts w:hint="default" w:cs="Times New Roman"/>
                <w:color w:val="auto"/>
                <w:sz w:val="18"/>
                <w:szCs w:val="18"/>
                <w:lang w:val="en-US" w:eastAsia="zh-CN"/>
              </w:rPr>
            </w:pPr>
            <w:r>
              <w:rPr>
                <w:rFonts w:hint="eastAsia" w:ascii="仿宋" w:hAnsi="仿宋" w:eastAsia="仿宋" w:cs="仿宋"/>
                <w:color w:val="auto"/>
                <w:spacing w:val="3"/>
                <w:kern w:val="2"/>
                <w:sz w:val="20"/>
                <w:szCs w:val="20"/>
                <w:lang w:val="en-US" w:eastAsia="zh-CN" w:bidi="ar-SA"/>
              </w:rPr>
              <w:t>‌</w:t>
            </w:r>
          </w:p>
        </w:tc>
        <w:tc>
          <w:tcPr>
            <w:tcW w:w="3080" w:type="dxa"/>
            <w:noWrap w:val="0"/>
            <w:vAlign w:val="top"/>
          </w:tcPr>
          <w:p w14:paraId="3F4B9EF8">
            <w:pPr>
              <w:numPr>
                <w:ilvl w:val="0"/>
                <w:numId w:val="0"/>
              </w:numPr>
              <w:jc w:val="both"/>
              <w:rPr>
                <w:rFonts w:hint="eastAsia" w:ascii="仿宋" w:hAnsi="仿宋" w:eastAsia="仿宋" w:cs="仿宋"/>
                <w:color w:val="auto"/>
                <w:spacing w:val="3"/>
                <w:kern w:val="2"/>
                <w:sz w:val="20"/>
                <w:szCs w:val="20"/>
                <w:lang w:val="en-US" w:eastAsia="zh-CN" w:bidi="ar-SA"/>
              </w:rPr>
            </w:pPr>
            <w:r>
              <w:rPr>
                <w:rFonts w:hint="eastAsia" w:ascii="仿宋" w:hAnsi="仿宋" w:eastAsia="仿宋" w:cs="仿宋"/>
                <w:color w:val="auto"/>
                <w:spacing w:val="3"/>
                <w:kern w:val="2"/>
                <w:sz w:val="20"/>
                <w:szCs w:val="20"/>
                <w:lang w:val="en-US" w:eastAsia="zh-CN" w:bidi="ar-SA"/>
              </w:rPr>
              <w:t>汽车电气设备构造与维修技术、汽车电控系统原理与诊断等</w:t>
            </w:r>
          </w:p>
        </w:tc>
      </w:tr>
      <w:tr w14:paraId="149B0E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1384" w:type="dxa"/>
            <w:noWrap w:val="0"/>
            <w:vAlign w:val="center"/>
          </w:tcPr>
          <w:p w14:paraId="4F1A4F85">
            <w:pPr>
              <w:numPr>
                <w:ilvl w:val="0"/>
                <w:numId w:val="0"/>
              </w:numPr>
              <w:jc w:val="both"/>
              <w:rPr>
                <w:rFonts w:hint="eastAsia" w:ascii="仿宋" w:hAnsi="仿宋" w:eastAsia="仿宋" w:cs="仿宋"/>
                <w:color w:val="auto"/>
                <w:spacing w:val="3"/>
                <w:kern w:val="2"/>
                <w:sz w:val="20"/>
                <w:szCs w:val="20"/>
                <w:lang w:val="en-US" w:eastAsia="zh-CN" w:bidi="ar-SA"/>
              </w:rPr>
            </w:pPr>
            <w:r>
              <w:rPr>
                <w:rFonts w:hint="eastAsia" w:ascii="仿宋" w:hAnsi="仿宋" w:eastAsia="仿宋" w:cs="仿宋"/>
                <w:color w:val="auto"/>
                <w:spacing w:val="3"/>
                <w:kern w:val="2"/>
                <w:sz w:val="20"/>
                <w:szCs w:val="20"/>
                <w:lang w:val="en-US" w:eastAsia="zh-CN" w:bidi="ar-SA"/>
              </w:rPr>
              <w:t>汽车维修电工</w:t>
            </w:r>
          </w:p>
        </w:tc>
        <w:tc>
          <w:tcPr>
            <w:tcW w:w="1720" w:type="dxa"/>
            <w:noWrap w:val="0"/>
            <w:vAlign w:val="center"/>
          </w:tcPr>
          <w:p w14:paraId="0E3831DE">
            <w:pPr>
              <w:numPr>
                <w:ilvl w:val="0"/>
                <w:numId w:val="0"/>
              </w:numPr>
              <w:jc w:val="both"/>
              <w:rPr>
                <w:rFonts w:hint="default" w:ascii="仿宋" w:hAnsi="仿宋" w:eastAsia="仿宋" w:cs="仿宋"/>
                <w:color w:val="auto"/>
                <w:spacing w:val="3"/>
                <w:kern w:val="2"/>
                <w:sz w:val="20"/>
                <w:szCs w:val="20"/>
                <w:lang w:val="en-US" w:eastAsia="zh-CN" w:bidi="ar-SA"/>
              </w:rPr>
            </w:pPr>
            <w:r>
              <w:rPr>
                <w:rFonts w:hint="eastAsia" w:ascii="仿宋" w:hAnsi="仿宋" w:eastAsia="仿宋" w:cs="仿宋"/>
                <w:color w:val="auto"/>
                <w:spacing w:val="3"/>
                <w:kern w:val="2"/>
                <w:sz w:val="20"/>
                <w:szCs w:val="20"/>
                <w:lang w:val="en-US" w:eastAsia="zh-CN" w:bidi="ar-SA"/>
              </w:rPr>
              <w:t>排查电器故障、维护修理设备</w:t>
            </w:r>
          </w:p>
        </w:tc>
        <w:tc>
          <w:tcPr>
            <w:tcW w:w="2834" w:type="dxa"/>
            <w:noWrap w:val="0"/>
            <w:vAlign w:val="top"/>
          </w:tcPr>
          <w:p w14:paraId="79B033B1">
            <w:pPr>
              <w:numPr>
                <w:ilvl w:val="0"/>
                <w:numId w:val="2"/>
              </w:numPr>
              <w:jc w:val="both"/>
              <w:rPr>
                <w:rFonts w:hint="eastAsia" w:ascii="仿宋" w:hAnsi="仿宋" w:eastAsia="仿宋" w:cs="仿宋"/>
                <w:color w:val="auto"/>
                <w:spacing w:val="3"/>
                <w:kern w:val="2"/>
                <w:sz w:val="20"/>
                <w:szCs w:val="20"/>
                <w:lang w:val="en-US" w:eastAsia="zh-CN" w:bidi="ar-SA"/>
              </w:rPr>
            </w:pPr>
            <w:r>
              <w:rPr>
                <w:rFonts w:hint="eastAsia" w:ascii="仿宋" w:hAnsi="仿宋" w:eastAsia="仿宋" w:cs="仿宋"/>
                <w:color w:val="auto"/>
                <w:spacing w:val="3"/>
                <w:kern w:val="2"/>
                <w:sz w:val="20"/>
                <w:szCs w:val="20"/>
                <w:lang w:val="en-US" w:eastAsia="zh-CN" w:bidi="ar-SA"/>
              </w:rPr>
              <w:t>电路图分析能力</w:t>
            </w:r>
          </w:p>
          <w:p w14:paraId="7317E2AD">
            <w:pPr>
              <w:numPr>
                <w:ilvl w:val="0"/>
                <w:numId w:val="2"/>
              </w:numPr>
              <w:jc w:val="both"/>
              <w:rPr>
                <w:rFonts w:hint="default" w:cs="Times New Roman"/>
                <w:color w:val="auto"/>
                <w:sz w:val="18"/>
                <w:szCs w:val="18"/>
                <w:lang w:val="en-US" w:eastAsia="zh-CN"/>
              </w:rPr>
            </w:pPr>
            <w:r>
              <w:rPr>
                <w:rFonts w:hint="eastAsia" w:ascii="仿宋" w:hAnsi="仿宋" w:eastAsia="仿宋" w:cs="仿宋"/>
                <w:color w:val="auto"/>
                <w:spacing w:val="3"/>
                <w:kern w:val="2"/>
                <w:sz w:val="20"/>
                <w:szCs w:val="20"/>
                <w:lang w:val="en-US" w:eastAsia="zh-CN" w:bidi="ar-SA"/>
              </w:rPr>
              <w:t>检测仪器使用能力</w:t>
            </w:r>
          </w:p>
          <w:p w14:paraId="1C70465D">
            <w:pPr>
              <w:numPr>
                <w:ilvl w:val="0"/>
                <w:numId w:val="2"/>
              </w:numPr>
              <w:jc w:val="both"/>
              <w:rPr>
                <w:rFonts w:hint="default" w:cs="Times New Roman"/>
                <w:color w:val="auto"/>
                <w:sz w:val="18"/>
                <w:szCs w:val="18"/>
                <w:lang w:val="en-US" w:eastAsia="zh-CN"/>
              </w:rPr>
            </w:pPr>
            <w:r>
              <w:rPr>
                <w:rFonts w:hint="eastAsia" w:ascii="仿宋" w:hAnsi="仿宋" w:eastAsia="仿宋" w:cs="仿宋"/>
                <w:color w:val="auto"/>
                <w:spacing w:val="3"/>
                <w:kern w:val="2"/>
                <w:sz w:val="20"/>
                <w:szCs w:val="20"/>
                <w:lang w:val="en-US" w:eastAsia="zh-CN" w:bidi="ar-SA"/>
              </w:rPr>
              <w:t>故障排查与调试能力</w:t>
            </w:r>
          </w:p>
        </w:tc>
        <w:tc>
          <w:tcPr>
            <w:tcW w:w="3080" w:type="dxa"/>
            <w:noWrap w:val="0"/>
            <w:vAlign w:val="top"/>
          </w:tcPr>
          <w:p w14:paraId="57DE429C">
            <w:pPr>
              <w:numPr>
                <w:ilvl w:val="0"/>
                <w:numId w:val="0"/>
              </w:numPr>
              <w:jc w:val="both"/>
              <w:rPr>
                <w:rFonts w:hint="eastAsia" w:ascii="仿宋" w:hAnsi="仿宋" w:eastAsia="仿宋" w:cs="仿宋"/>
                <w:color w:val="auto"/>
                <w:spacing w:val="3"/>
                <w:kern w:val="2"/>
                <w:sz w:val="20"/>
                <w:szCs w:val="20"/>
                <w:lang w:val="en-US" w:eastAsia="zh-CN" w:bidi="ar-SA"/>
              </w:rPr>
            </w:pPr>
            <w:r>
              <w:rPr>
                <w:rFonts w:hint="eastAsia" w:ascii="仿宋" w:hAnsi="仿宋" w:eastAsia="仿宋" w:cs="仿宋"/>
                <w:color w:val="auto"/>
                <w:spacing w:val="3"/>
                <w:kern w:val="2"/>
                <w:sz w:val="20"/>
                <w:szCs w:val="20"/>
                <w:lang w:val="en-US" w:eastAsia="zh-CN" w:bidi="ar-SA"/>
              </w:rPr>
              <w:t>汽车电路与电气系统检测与维修、汽车车载网络技术等</w:t>
            </w:r>
          </w:p>
        </w:tc>
      </w:tr>
      <w:tr w14:paraId="74E2B3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1384" w:type="dxa"/>
            <w:noWrap w:val="0"/>
            <w:vAlign w:val="center"/>
          </w:tcPr>
          <w:p w14:paraId="56521162">
            <w:pPr>
              <w:numPr>
                <w:ilvl w:val="0"/>
                <w:numId w:val="0"/>
              </w:numPr>
              <w:jc w:val="both"/>
              <w:rPr>
                <w:rFonts w:hint="default" w:ascii="仿宋" w:hAnsi="仿宋" w:eastAsia="仿宋" w:cs="仿宋"/>
                <w:color w:val="auto"/>
                <w:spacing w:val="3"/>
                <w:kern w:val="2"/>
                <w:sz w:val="20"/>
                <w:szCs w:val="20"/>
                <w:lang w:val="en-US" w:eastAsia="zh-CN" w:bidi="ar-SA"/>
              </w:rPr>
            </w:pPr>
            <w:r>
              <w:rPr>
                <w:rFonts w:hint="eastAsia" w:ascii="仿宋" w:hAnsi="仿宋" w:eastAsia="仿宋" w:cs="仿宋"/>
                <w:color w:val="auto"/>
                <w:spacing w:val="3"/>
                <w:kern w:val="2"/>
                <w:sz w:val="20"/>
                <w:szCs w:val="20"/>
                <w:lang w:val="en-US" w:eastAsia="zh-CN" w:bidi="ar-SA"/>
              </w:rPr>
              <w:t>汽车修理工</w:t>
            </w:r>
          </w:p>
        </w:tc>
        <w:tc>
          <w:tcPr>
            <w:tcW w:w="1720" w:type="dxa"/>
            <w:noWrap w:val="0"/>
            <w:vAlign w:val="center"/>
          </w:tcPr>
          <w:p w14:paraId="41AB4F5B">
            <w:pPr>
              <w:numPr>
                <w:ilvl w:val="0"/>
                <w:numId w:val="0"/>
              </w:numPr>
              <w:jc w:val="both"/>
              <w:rPr>
                <w:rFonts w:hint="eastAsia" w:ascii="仿宋" w:hAnsi="仿宋" w:eastAsia="仿宋" w:cs="仿宋"/>
                <w:color w:val="auto"/>
                <w:spacing w:val="3"/>
                <w:kern w:val="2"/>
                <w:sz w:val="20"/>
                <w:szCs w:val="20"/>
                <w:lang w:val="en-US" w:eastAsia="zh-CN" w:bidi="ar-SA"/>
              </w:rPr>
            </w:pPr>
            <w:r>
              <w:rPr>
                <w:rFonts w:hint="eastAsia" w:ascii="仿宋" w:hAnsi="仿宋" w:eastAsia="仿宋" w:cs="仿宋"/>
                <w:color w:val="auto"/>
                <w:spacing w:val="3"/>
                <w:kern w:val="2"/>
                <w:sz w:val="20"/>
                <w:szCs w:val="20"/>
                <w:lang w:val="en-US" w:eastAsia="zh-CN" w:bidi="ar-SA"/>
              </w:rPr>
              <w:t>汽车结构拆装、故障诊断及维护</w:t>
            </w:r>
          </w:p>
        </w:tc>
        <w:tc>
          <w:tcPr>
            <w:tcW w:w="2834" w:type="dxa"/>
            <w:noWrap w:val="0"/>
            <w:vAlign w:val="top"/>
          </w:tcPr>
          <w:p w14:paraId="6A48F950">
            <w:pPr>
              <w:numPr>
                <w:ilvl w:val="0"/>
                <w:numId w:val="3"/>
              </w:numPr>
              <w:jc w:val="both"/>
              <w:rPr>
                <w:rFonts w:hint="eastAsia" w:ascii="仿宋" w:hAnsi="仿宋" w:eastAsia="仿宋" w:cs="仿宋"/>
                <w:color w:val="auto"/>
                <w:spacing w:val="3"/>
                <w:kern w:val="2"/>
                <w:sz w:val="20"/>
                <w:szCs w:val="20"/>
                <w:lang w:val="en-US" w:eastAsia="zh-CN" w:bidi="ar-SA"/>
              </w:rPr>
            </w:pPr>
            <w:r>
              <w:rPr>
                <w:rFonts w:hint="eastAsia" w:ascii="仿宋" w:hAnsi="仿宋" w:eastAsia="仿宋" w:cs="仿宋"/>
                <w:color w:val="auto"/>
                <w:spacing w:val="3"/>
                <w:kern w:val="2"/>
                <w:sz w:val="20"/>
                <w:szCs w:val="20"/>
                <w:lang w:val="en-US" w:eastAsia="zh-CN" w:bidi="ar-SA"/>
              </w:rPr>
              <w:t>汽车构造认知能力</w:t>
            </w:r>
          </w:p>
          <w:p w14:paraId="1DB64CAE">
            <w:pPr>
              <w:numPr>
                <w:ilvl w:val="0"/>
                <w:numId w:val="3"/>
              </w:numPr>
              <w:jc w:val="both"/>
              <w:rPr>
                <w:rFonts w:hint="eastAsia" w:ascii="仿宋" w:hAnsi="仿宋" w:eastAsia="仿宋" w:cs="仿宋"/>
                <w:color w:val="auto"/>
                <w:spacing w:val="3"/>
                <w:kern w:val="2"/>
                <w:sz w:val="20"/>
                <w:szCs w:val="20"/>
                <w:lang w:val="en-US" w:eastAsia="zh-CN" w:bidi="ar-SA"/>
              </w:rPr>
            </w:pPr>
            <w:r>
              <w:rPr>
                <w:rFonts w:hint="eastAsia" w:ascii="仿宋" w:hAnsi="仿宋" w:eastAsia="仿宋" w:cs="仿宋"/>
                <w:color w:val="auto"/>
                <w:spacing w:val="3"/>
                <w:kern w:val="2"/>
                <w:sz w:val="20"/>
                <w:szCs w:val="20"/>
                <w:lang w:val="en-US" w:eastAsia="zh-CN" w:bidi="ar-SA"/>
              </w:rPr>
              <w:t>工具使用能力</w:t>
            </w:r>
          </w:p>
          <w:p w14:paraId="6EBDBE82">
            <w:pPr>
              <w:numPr>
                <w:ilvl w:val="0"/>
                <w:numId w:val="3"/>
              </w:numPr>
              <w:jc w:val="both"/>
              <w:rPr>
                <w:rFonts w:hint="default" w:ascii="仿宋" w:hAnsi="仿宋" w:eastAsia="仿宋" w:cs="仿宋"/>
                <w:color w:val="auto"/>
                <w:spacing w:val="3"/>
                <w:kern w:val="2"/>
                <w:sz w:val="20"/>
                <w:szCs w:val="20"/>
                <w:lang w:val="en-US" w:eastAsia="zh-CN" w:bidi="ar-SA"/>
              </w:rPr>
            </w:pPr>
            <w:r>
              <w:rPr>
                <w:rFonts w:hint="eastAsia" w:ascii="仿宋" w:hAnsi="仿宋" w:eastAsia="仿宋" w:cs="仿宋"/>
                <w:color w:val="auto"/>
                <w:spacing w:val="3"/>
                <w:kern w:val="2"/>
                <w:sz w:val="20"/>
                <w:szCs w:val="20"/>
                <w:lang w:val="en-US" w:eastAsia="zh-CN" w:bidi="ar-SA"/>
              </w:rPr>
              <w:t xml:space="preserve">故障综合分析能力 </w:t>
            </w:r>
          </w:p>
          <w:p w14:paraId="68E44BE5">
            <w:pPr>
              <w:numPr>
                <w:ilvl w:val="0"/>
                <w:numId w:val="0"/>
              </w:numPr>
              <w:jc w:val="both"/>
              <w:rPr>
                <w:rFonts w:hint="default" w:ascii="仿宋" w:hAnsi="仿宋" w:eastAsia="仿宋" w:cs="仿宋"/>
                <w:color w:val="auto"/>
                <w:spacing w:val="3"/>
                <w:kern w:val="2"/>
                <w:sz w:val="20"/>
                <w:szCs w:val="20"/>
                <w:lang w:val="en-US" w:eastAsia="zh-CN" w:bidi="ar-SA"/>
              </w:rPr>
            </w:pPr>
            <w:r>
              <w:rPr>
                <w:rFonts w:hint="eastAsia" w:ascii="仿宋" w:hAnsi="仿宋" w:eastAsia="仿宋" w:cs="仿宋"/>
                <w:color w:val="auto"/>
                <w:spacing w:val="3"/>
                <w:kern w:val="2"/>
                <w:sz w:val="20"/>
                <w:szCs w:val="20"/>
                <w:lang w:val="en-US" w:eastAsia="zh-CN" w:bidi="ar-SA"/>
              </w:rPr>
              <w:t>‌</w:t>
            </w:r>
          </w:p>
        </w:tc>
        <w:tc>
          <w:tcPr>
            <w:tcW w:w="3080" w:type="dxa"/>
            <w:noWrap w:val="0"/>
            <w:vAlign w:val="top"/>
          </w:tcPr>
          <w:p w14:paraId="66D6968F">
            <w:pPr>
              <w:numPr>
                <w:ilvl w:val="0"/>
                <w:numId w:val="0"/>
              </w:numPr>
              <w:jc w:val="both"/>
              <w:rPr>
                <w:rFonts w:hint="eastAsia" w:ascii="仿宋" w:hAnsi="仿宋" w:eastAsia="仿宋" w:cs="仿宋"/>
                <w:color w:val="auto"/>
                <w:spacing w:val="3"/>
                <w:kern w:val="2"/>
                <w:sz w:val="20"/>
                <w:szCs w:val="20"/>
                <w:lang w:val="en-US" w:eastAsia="zh-CN" w:bidi="ar-SA"/>
              </w:rPr>
            </w:pPr>
            <w:r>
              <w:rPr>
                <w:rFonts w:hint="eastAsia" w:ascii="仿宋" w:hAnsi="仿宋" w:eastAsia="仿宋" w:cs="仿宋"/>
                <w:color w:val="auto"/>
                <w:spacing w:val="3"/>
                <w:kern w:val="2"/>
                <w:sz w:val="20"/>
                <w:szCs w:val="20"/>
                <w:lang w:val="en-US" w:eastAsia="zh-CN" w:bidi="ar-SA"/>
              </w:rPr>
              <w:t>汽车构造、汽车电气设备构造与维修技术、汽车电控系统原理与诊断等</w:t>
            </w:r>
          </w:p>
        </w:tc>
      </w:tr>
      <w:tr w14:paraId="01618A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1384" w:type="dxa"/>
            <w:noWrap w:val="0"/>
            <w:vAlign w:val="center"/>
          </w:tcPr>
          <w:p w14:paraId="4C8146C9">
            <w:pPr>
              <w:numPr>
                <w:ilvl w:val="0"/>
                <w:numId w:val="0"/>
              </w:numPr>
              <w:jc w:val="both"/>
              <w:rPr>
                <w:rFonts w:hint="eastAsia" w:ascii="仿宋" w:hAnsi="仿宋" w:eastAsia="仿宋" w:cs="仿宋"/>
                <w:color w:val="auto"/>
                <w:spacing w:val="3"/>
                <w:kern w:val="2"/>
                <w:sz w:val="20"/>
                <w:szCs w:val="20"/>
                <w:lang w:val="en-US" w:eastAsia="zh-CN" w:bidi="ar-SA"/>
              </w:rPr>
            </w:pPr>
            <w:r>
              <w:rPr>
                <w:rFonts w:hint="eastAsia" w:ascii="仿宋" w:hAnsi="仿宋" w:eastAsia="仿宋" w:cs="仿宋"/>
                <w:color w:val="auto"/>
                <w:spacing w:val="3"/>
                <w:kern w:val="2"/>
                <w:sz w:val="20"/>
                <w:szCs w:val="20"/>
                <w:lang w:val="en-US" w:eastAsia="zh-CN" w:bidi="ar-SA"/>
              </w:rPr>
              <w:t>汽车维修检验员</w:t>
            </w:r>
          </w:p>
        </w:tc>
        <w:tc>
          <w:tcPr>
            <w:tcW w:w="1720" w:type="dxa"/>
            <w:noWrap w:val="0"/>
            <w:vAlign w:val="center"/>
          </w:tcPr>
          <w:p w14:paraId="40961FB0">
            <w:pPr>
              <w:numPr>
                <w:ilvl w:val="0"/>
                <w:numId w:val="0"/>
              </w:numPr>
              <w:jc w:val="both"/>
              <w:rPr>
                <w:rFonts w:hint="eastAsia" w:ascii="仿宋" w:hAnsi="仿宋" w:eastAsia="仿宋" w:cs="仿宋"/>
                <w:color w:val="auto"/>
                <w:spacing w:val="3"/>
                <w:kern w:val="2"/>
                <w:sz w:val="20"/>
                <w:szCs w:val="20"/>
                <w:lang w:val="en-US" w:eastAsia="zh-CN" w:bidi="ar-SA"/>
              </w:rPr>
            </w:pPr>
            <w:r>
              <w:rPr>
                <w:rFonts w:hint="eastAsia" w:ascii="仿宋" w:hAnsi="仿宋" w:eastAsia="仿宋" w:cs="仿宋"/>
                <w:color w:val="auto"/>
                <w:spacing w:val="3"/>
                <w:kern w:val="2"/>
                <w:sz w:val="20"/>
                <w:szCs w:val="20"/>
                <w:lang w:val="en-US" w:eastAsia="zh-CN" w:bidi="ar-SA"/>
              </w:rPr>
              <w:t>检测汽车零部件及总成性能</w:t>
            </w:r>
          </w:p>
        </w:tc>
        <w:tc>
          <w:tcPr>
            <w:tcW w:w="2834" w:type="dxa"/>
            <w:noWrap w:val="0"/>
            <w:vAlign w:val="top"/>
          </w:tcPr>
          <w:p w14:paraId="67C87BC2">
            <w:pPr>
              <w:numPr>
                <w:ilvl w:val="0"/>
                <w:numId w:val="4"/>
              </w:numPr>
              <w:jc w:val="both"/>
              <w:rPr>
                <w:rFonts w:hint="eastAsia" w:ascii="仿宋" w:hAnsi="仿宋" w:eastAsia="仿宋" w:cs="仿宋"/>
                <w:color w:val="auto"/>
                <w:spacing w:val="3"/>
                <w:kern w:val="2"/>
                <w:sz w:val="20"/>
                <w:szCs w:val="20"/>
                <w:lang w:val="en-US" w:eastAsia="zh-CN" w:bidi="ar-SA"/>
              </w:rPr>
            </w:pPr>
            <w:r>
              <w:rPr>
                <w:rFonts w:hint="eastAsia" w:ascii="仿宋" w:hAnsi="仿宋" w:eastAsia="仿宋" w:cs="仿宋"/>
                <w:color w:val="auto"/>
                <w:spacing w:val="3"/>
                <w:kern w:val="2"/>
                <w:sz w:val="20"/>
                <w:szCs w:val="20"/>
                <w:lang w:val="en-US" w:eastAsia="zh-CN" w:bidi="ar-SA"/>
              </w:rPr>
              <w:t>检测设备操作能力</w:t>
            </w:r>
          </w:p>
          <w:p w14:paraId="201011F7">
            <w:pPr>
              <w:numPr>
                <w:ilvl w:val="0"/>
                <w:numId w:val="4"/>
              </w:numPr>
              <w:jc w:val="both"/>
              <w:rPr>
                <w:rFonts w:hint="default" w:ascii="仿宋" w:hAnsi="仿宋" w:eastAsia="仿宋" w:cs="仿宋"/>
                <w:color w:val="auto"/>
                <w:spacing w:val="3"/>
                <w:kern w:val="2"/>
                <w:sz w:val="20"/>
                <w:szCs w:val="20"/>
                <w:lang w:val="en-US" w:eastAsia="zh-CN" w:bidi="ar-SA"/>
              </w:rPr>
            </w:pPr>
            <w:r>
              <w:rPr>
                <w:rFonts w:hint="eastAsia" w:ascii="仿宋" w:hAnsi="仿宋" w:eastAsia="仿宋" w:cs="仿宋"/>
                <w:color w:val="auto"/>
                <w:spacing w:val="3"/>
                <w:kern w:val="2"/>
                <w:sz w:val="20"/>
                <w:szCs w:val="20"/>
                <w:lang w:val="en-US" w:eastAsia="zh-CN" w:bidi="ar-SA"/>
              </w:rPr>
              <w:t>技术规范掌握能力</w:t>
            </w:r>
          </w:p>
          <w:p w14:paraId="229E44F5">
            <w:pPr>
              <w:numPr>
                <w:ilvl w:val="0"/>
                <w:numId w:val="4"/>
              </w:numPr>
              <w:jc w:val="both"/>
              <w:rPr>
                <w:rFonts w:hint="default" w:ascii="仿宋" w:hAnsi="仿宋" w:eastAsia="仿宋" w:cs="仿宋"/>
                <w:color w:val="auto"/>
                <w:spacing w:val="3"/>
                <w:kern w:val="2"/>
                <w:sz w:val="20"/>
                <w:szCs w:val="20"/>
                <w:lang w:val="en-US" w:eastAsia="zh-CN" w:bidi="ar-SA"/>
              </w:rPr>
            </w:pPr>
            <w:r>
              <w:rPr>
                <w:rFonts w:hint="eastAsia" w:ascii="仿宋" w:hAnsi="仿宋" w:eastAsia="仿宋" w:cs="仿宋"/>
                <w:color w:val="auto"/>
                <w:spacing w:val="3"/>
                <w:kern w:val="2"/>
                <w:sz w:val="20"/>
                <w:szCs w:val="20"/>
                <w:lang w:val="en-US" w:eastAsia="zh-CN" w:bidi="ar-SA"/>
              </w:rPr>
              <w:t>生产管理能力</w:t>
            </w:r>
          </w:p>
        </w:tc>
        <w:tc>
          <w:tcPr>
            <w:tcW w:w="3080" w:type="dxa"/>
            <w:noWrap w:val="0"/>
            <w:vAlign w:val="top"/>
          </w:tcPr>
          <w:p w14:paraId="4925FAC3">
            <w:pPr>
              <w:numPr>
                <w:ilvl w:val="0"/>
                <w:numId w:val="0"/>
              </w:numPr>
              <w:jc w:val="both"/>
              <w:rPr>
                <w:rFonts w:hint="eastAsia" w:ascii="仿宋" w:hAnsi="仿宋" w:eastAsia="仿宋" w:cs="仿宋"/>
                <w:color w:val="auto"/>
                <w:spacing w:val="3"/>
                <w:kern w:val="2"/>
                <w:sz w:val="20"/>
                <w:szCs w:val="20"/>
                <w:lang w:val="en-US" w:eastAsia="zh-CN" w:bidi="ar-SA"/>
              </w:rPr>
            </w:pPr>
            <w:r>
              <w:rPr>
                <w:rFonts w:hint="eastAsia" w:ascii="仿宋" w:hAnsi="仿宋" w:eastAsia="仿宋" w:cs="仿宋"/>
                <w:color w:val="auto"/>
                <w:spacing w:val="3"/>
                <w:kern w:val="2"/>
                <w:sz w:val="20"/>
                <w:szCs w:val="20"/>
                <w:lang w:val="en-US" w:eastAsia="zh-CN" w:bidi="ar-SA"/>
              </w:rPr>
              <w:t>汽车电子产品设计与制作、汽车机械基础等</w:t>
            </w:r>
          </w:p>
        </w:tc>
      </w:tr>
      <w:tr w14:paraId="497B74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1384" w:type="dxa"/>
            <w:noWrap w:val="0"/>
            <w:vAlign w:val="center"/>
          </w:tcPr>
          <w:p w14:paraId="77EFA194">
            <w:pPr>
              <w:numPr>
                <w:ilvl w:val="0"/>
                <w:numId w:val="0"/>
              </w:numPr>
              <w:jc w:val="both"/>
              <w:rPr>
                <w:rFonts w:hint="eastAsia" w:ascii="仿宋" w:hAnsi="仿宋" w:eastAsia="仿宋" w:cs="仿宋"/>
                <w:color w:val="auto"/>
                <w:spacing w:val="3"/>
                <w:kern w:val="2"/>
                <w:sz w:val="20"/>
                <w:szCs w:val="20"/>
                <w:lang w:val="en-US" w:eastAsia="zh-CN" w:bidi="ar-SA"/>
              </w:rPr>
            </w:pPr>
            <w:r>
              <w:rPr>
                <w:rFonts w:hint="eastAsia" w:ascii="仿宋" w:hAnsi="仿宋" w:eastAsia="仿宋" w:cs="仿宋"/>
                <w:color w:val="auto"/>
                <w:spacing w:val="3"/>
                <w:kern w:val="2"/>
                <w:sz w:val="20"/>
                <w:szCs w:val="20"/>
                <w:lang w:val="en-US" w:eastAsia="zh-CN" w:bidi="ar-SA"/>
              </w:rPr>
              <w:t>二手车评估师</w:t>
            </w:r>
          </w:p>
        </w:tc>
        <w:tc>
          <w:tcPr>
            <w:tcW w:w="1720" w:type="dxa"/>
            <w:noWrap w:val="0"/>
            <w:vAlign w:val="center"/>
          </w:tcPr>
          <w:p w14:paraId="6CC14828">
            <w:pPr>
              <w:numPr>
                <w:ilvl w:val="0"/>
                <w:numId w:val="5"/>
              </w:numPr>
              <w:jc w:val="both"/>
              <w:rPr>
                <w:rFonts w:hint="eastAsia" w:ascii="仿宋" w:hAnsi="仿宋" w:eastAsia="仿宋" w:cs="仿宋"/>
                <w:color w:val="auto"/>
                <w:spacing w:val="3"/>
                <w:kern w:val="2"/>
                <w:sz w:val="20"/>
                <w:szCs w:val="20"/>
                <w:lang w:val="en-US" w:eastAsia="zh-CN" w:bidi="ar-SA"/>
              </w:rPr>
            </w:pPr>
            <w:r>
              <w:rPr>
                <w:rFonts w:hint="eastAsia" w:ascii="仿宋" w:hAnsi="仿宋" w:eastAsia="仿宋" w:cs="仿宋"/>
                <w:color w:val="auto"/>
                <w:spacing w:val="3"/>
                <w:kern w:val="2"/>
                <w:sz w:val="20"/>
                <w:szCs w:val="20"/>
                <w:lang w:val="en-US" w:eastAsia="zh-CN" w:bidi="ar-SA"/>
              </w:rPr>
              <w:t>评估车辆车况、合法性；</w:t>
            </w:r>
          </w:p>
          <w:p w14:paraId="49466378">
            <w:pPr>
              <w:numPr>
                <w:ilvl w:val="0"/>
                <w:numId w:val="5"/>
              </w:numPr>
              <w:jc w:val="both"/>
              <w:rPr>
                <w:rFonts w:hint="eastAsia" w:ascii="仿宋" w:hAnsi="仿宋" w:eastAsia="仿宋" w:cs="仿宋"/>
                <w:color w:val="auto"/>
                <w:spacing w:val="3"/>
                <w:kern w:val="2"/>
                <w:sz w:val="20"/>
                <w:szCs w:val="20"/>
                <w:lang w:val="en-US" w:eastAsia="zh-CN" w:bidi="ar-SA"/>
              </w:rPr>
            </w:pPr>
            <w:r>
              <w:rPr>
                <w:rFonts w:hint="eastAsia" w:ascii="仿宋" w:hAnsi="仿宋" w:eastAsia="仿宋" w:cs="仿宋"/>
                <w:color w:val="auto"/>
                <w:spacing w:val="3"/>
                <w:kern w:val="2"/>
                <w:sz w:val="20"/>
                <w:szCs w:val="20"/>
                <w:lang w:val="en-US" w:eastAsia="zh-CN" w:bidi="ar-SA"/>
              </w:rPr>
              <w:t>鉴定并估算车辆价格</w:t>
            </w:r>
          </w:p>
        </w:tc>
        <w:tc>
          <w:tcPr>
            <w:tcW w:w="2834" w:type="dxa"/>
            <w:noWrap w:val="0"/>
            <w:vAlign w:val="top"/>
          </w:tcPr>
          <w:p w14:paraId="2DA77718">
            <w:pPr>
              <w:numPr>
                <w:ilvl w:val="0"/>
                <w:numId w:val="6"/>
              </w:numPr>
              <w:jc w:val="both"/>
              <w:rPr>
                <w:rFonts w:hint="eastAsia" w:ascii="仿宋" w:hAnsi="仿宋" w:eastAsia="仿宋" w:cs="仿宋"/>
                <w:color w:val="auto"/>
                <w:spacing w:val="3"/>
                <w:kern w:val="2"/>
                <w:sz w:val="20"/>
                <w:szCs w:val="20"/>
                <w:lang w:val="en-US" w:eastAsia="zh-CN" w:bidi="ar-SA"/>
              </w:rPr>
            </w:pPr>
            <w:r>
              <w:rPr>
                <w:rFonts w:hint="eastAsia" w:ascii="仿宋" w:hAnsi="仿宋" w:eastAsia="仿宋" w:cs="仿宋"/>
                <w:color w:val="auto"/>
                <w:spacing w:val="3"/>
                <w:kern w:val="2"/>
                <w:sz w:val="20"/>
                <w:szCs w:val="20"/>
                <w:lang w:val="en-US" w:eastAsia="zh-CN" w:bidi="ar-SA"/>
              </w:rPr>
              <w:t>较强的口头与书面表达能力；</w:t>
            </w:r>
          </w:p>
          <w:p w14:paraId="085DCB8A">
            <w:pPr>
              <w:numPr>
                <w:ilvl w:val="0"/>
                <w:numId w:val="6"/>
              </w:numPr>
              <w:jc w:val="both"/>
              <w:rPr>
                <w:rFonts w:hint="default" w:ascii="仿宋" w:hAnsi="仿宋" w:eastAsia="仿宋" w:cs="仿宋"/>
                <w:color w:val="auto"/>
                <w:spacing w:val="3"/>
                <w:kern w:val="2"/>
                <w:sz w:val="20"/>
                <w:szCs w:val="20"/>
                <w:lang w:val="en-US" w:eastAsia="zh-CN" w:bidi="ar-SA"/>
              </w:rPr>
            </w:pPr>
            <w:r>
              <w:rPr>
                <w:rFonts w:hint="eastAsia" w:ascii="仿宋" w:hAnsi="仿宋" w:eastAsia="仿宋" w:cs="仿宋"/>
                <w:color w:val="auto"/>
                <w:spacing w:val="3"/>
                <w:kern w:val="2"/>
                <w:sz w:val="20"/>
                <w:szCs w:val="20"/>
                <w:lang w:val="en-US" w:eastAsia="zh-CN" w:bidi="ar-SA"/>
              </w:rPr>
              <w:t>二手车鉴定与评估能力；</w:t>
            </w:r>
          </w:p>
          <w:p w14:paraId="26057695">
            <w:pPr>
              <w:numPr>
                <w:ilvl w:val="0"/>
                <w:numId w:val="6"/>
              </w:numPr>
              <w:jc w:val="both"/>
              <w:rPr>
                <w:rFonts w:hint="default" w:ascii="仿宋" w:hAnsi="仿宋" w:eastAsia="仿宋" w:cs="仿宋"/>
                <w:color w:val="auto"/>
                <w:spacing w:val="3"/>
                <w:kern w:val="2"/>
                <w:sz w:val="20"/>
                <w:szCs w:val="20"/>
                <w:lang w:val="en-US" w:eastAsia="zh-CN" w:bidi="ar-SA"/>
              </w:rPr>
            </w:pPr>
            <w:r>
              <w:rPr>
                <w:rFonts w:hint="eastAsia" w:ascii="仿宋" w:hAnsi="仿宋" w:eastAsia="仿宋" w:cs="仿宋"/>
                <w:color w:val="auto"/>
                <w:spacing w:val="3"/>
                <w:kern w:val="2"/>
                <w:sz w:val="20"/>
                <w:szCs w:val="20"/>
                <w:lang w:val="en-US" w:eastAsia="zh-CN" w:bidi="ar-SA"/>
              </w:rPr>
              <w:t>汽车贷款、抵押办理相关能力；</w:t>
            </w:r>
          </w:p>
          <w:p w14:paraId="52F00EE7">
            <w:pPr>
              <w:numPr>
                <w:ilvl w:val="0"/>
                <w:numId w:val="6"/>
              </w:numPr>
              <w:jc w:val="both"/>
              <w:rPr>
                <w:rFonts w:hint="default" w:ascii="仿宋" w:hAnsi="仿宋" w:eastAsia="仿宋" w:cs="仿宋"/>
                <w:color w:val="auto"/>
                <w:spacing w:val="3"/>
                <w:kern w:val="2"/>
                <w:sz w:val="20"/>
                <w:szCs w:val="20"/>
                <w:lang w:val="en-US" w:eastAsia="zh-CN" w:bidi="ar-SA"/>
              </w:rPr>
            </w:pPr>
            <w:r>
              <w:rPr>
                <w:rFonts w:hint="eastAsia" w:ascii="仿宋" w:hAnsi="仿宋" w:eastAsia="仿宋" w:cs="仿宋"/>
                <w:color w:val="auto"/>
                <w:spacing w:val="3"/>
                <w:kern w:val="2"/>
                <w:sz w:val="20"/>
                <w:szCs w:val="20"/>
                <w:lang w:val="en-US" w:eastAsia="zh-CN" w:bidi="ar-SA"/>
              </w:rPr>
              <w:t>汽车金融规划能力；</w:t>
            </w:r>
          </w:p>
        </w:tc>
        <w:tc>
          <w:tcPr>
            <w:tcW w:w="3080" w:type="dxa"/>
            <w:noWrap w:val="0"/>
            <w:vAlign w:val="top"/>
          </w:tcPr>
          <w:p w14:paraId="33F93790">
            <w:pPr>
              <w:numPr>
                <w:ilvl w:val="0"/>
                <w:numId w:val="0"/>
              </w:numPr>
              <w:jc w:val="both"/>
              <w:rPr>
                <w:rFonts w:hint="eastAsia" w:ascii="仿宋" w:hAnsi="仿宋" w:eastAsia="仿宋" w:cs="仿宋"/>
                <w:color w:val="auto"/>
                <w:spacing w:val="3"/>
                <w:kern w:val="2"/>
                <w:sz w:val="20"/>
                <w:szCs w:val="20"/>
                <w:lang w:val="en-US" w:eastAsia="zh-CN" w:bidi="ar-SA"/>
              </w:rPr>
            </w:pPr>
            <w:r>
              <w:rPr>
                <w:rFonts w:hint="eastAsia" w:ascii="仿宋" w:hAnsi="仿宋" w:eastAsia="仿宋" w:cs="仿宋"/>
                <w:color w:val="auto"/>
                <w:spacing w:val="3"/>
                <w:kern w:val="2"/>
                <w:sz w:val="20"/>
                <w:szCs w:val="20"/>
                <w:lang w:val="en-US" w:eastAsia="zh-CN" w:bidi="ar-SA"/>
              </w:rPr>
              <w:t>二手车鉴定与评估、汽车构造</w:t>
            </w:r>
          </w:p>
        </w:tc>
      </w:tr>
      <w:bookmarkEnd w:id="1"/>
    </w:tbl>
    <w:p w14:paraId="6DBB0D00">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Times New Roman" w:hAnsi="Times New Roman" w:eastAsia="黑体" w:cs="Times New Roman"/>
          <w:szCs w:val="32"/>
          <w:lang w:eastAsia="zh-CN"/>
        </w:rPr>
      </w:pPr>
      <w:r>
        <w:rPr>
          <w:rFonts w:hint="eastAsia" w:ascii="Times New Roman" w:hAnsi="Times New Roman" w:eastAsia="黑体" w:cs="Times New Roman"/>
          <w:szCs w:val="32"/>
          <w:lang w:eastAsia="zh-CN"/>
        </w:rPr>
        <w:t>五、培养目标及规格</w:t>
      </w:r>
    </w:p>
    <w:p w14:paraId="31A1D954">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楷体_GB2312" w:hAnsi="楷体_GB2312" w:eastAsia="楷体_GB2312" w:cs="楷体_GB2312"/>
          <w:b/>
          <w:bCs/>
          <w:lang w:eastAsia="zh-CN"/>
        </w:rPr>
      </w:pPr>
      <w:r>
        <w:rPr>
          <w:rFonts w:hint="eastAsia" w:ascii="楷体_GB2312" w:hAnsi="楷体_GB2312" w:eastAsia="楷体_GB2312" w:cs="楷体_GB2312"/>
          <w:b/>
          <w:bCs/>
          <w:lang w:eastAsia="zh-CN"/>
        </w:rPr>
        <w:t>（一）培养目标</w:t>
      </w:r>
    </w:p>
    <w:p w14:paraId="50D85706">
      <w:pPr>
        <w:keepNext w:val="0"/>
        <w:keepLines w:val="0"/>
        <w:pageBreakBefore w:val="0"/>
        <w:numPr>
          <w:ilvl w:val="0"/>
          <w:numId w:val="0"/>
        </w:numPr>
        <w:kinsoku/>
        <w:wordWrap/>
        <w:overflowPunct w:val="0"/>
        <w:topLinePunct w:val="0"/>
        <w:autoSpaceDE/>
        <w:autoSpaceDN/>
        <w:bidi w:val="0"/>
        <w:adjustRightInd w:val="0"/>
        <w:ind w:firstLine="640" w:firstLineChars="200"/>
        <w:outlineLvl w:val="9"/>
        <w:rPr>
          <w:rFonts w:hint="eastAsia" w:ascii="仿宋_GB2312"/>
          <w:lang w:val="en-US" w:eastAsia="zh-CN"/>
        </w:rPr>
      </w:pPr>
      <w:r>
        <w:rPr>
          <w:rFonts w:hint="eastAsia" w:ascii="仿宋_GB2312"/>
          <w:lang w:val="en-US" w:eastAsia="zh-CN"/>
        </w:rPr>
        <w:t>本专业培养能够践行社会主义核心价值观，传承技能文明，德智体美劳全面发展，具有一定的科学文化水平，良好的人文素养、科学素养、数字素养、职业道德、创新意识，爱岗敬业的职业精神和精益求精的工匠精神，较强的就业创业能力和可持续发展的能力，掌握本专业知识和技术技能，具备职业综合素质和行动能力，面向汽车零部件及配件制造、智能车载设备制造等行业中的汽车工程技术人员、电子设备装配调试人员、电气电子产品环保检验员、信息安全测试员等职业，能够从事汽车电子产品样品试制、试验，汽车电子产品成品装配、调试、测试、标定、质量检验、相关工艺管理和现场管理，售前售后技术支持等工作的高技能人才。</w:t>
      </w:r>
    </w:p>
    <w:p w14:paraId="1BF97735">
      <w:pPr>
        <w:keepNext w:val="0"/>
        <w:keepLines w:val="0"/>
        <w:pageBreakBefore w:val="0"/>
        <w:numPr>
          <w:ilvl w:val="0"/>
          <w:numId w:val="7"/>
        </w:numPr>
        <w:kinsoku/>
        <w:wordWrap/>
        <w:overflowPunct w:val="0"/>
        <w:topLinePunct w:val="0"/>
        <w:autoSpaceDE/>
        <w:autoSpaceDN/>
        <w:bidi w:val="0"/>
        <w:adjustRightInd w:val="0"/>
        <w:ind w:firstLine="643" w:firstLineChars="200"/>
        <w:outlineLvl w:val="9"/>
        <w:rPr>
          <w:rFonts w:hint="eastAsia" w:ascii="楷体_GB2312" w:hAnsi="楷体_GB2312" w:eastAsia="楷体_GB2312" w:cs="楷体_GB2312"/>
          <w:b/>
          <w:bCs/>
          <w:lang w:eastAsia="zh-CN"/>
        </w:rPr>
      </w:pPr>
      <w:r>
        <w:rPr>
          <w:rFonts w:hint="eastAsia" w:ascii="楷体_GB2312" w:hAnsi="楷体_GB2312" w:eastAsia="楷体_GB2312" w:cs="楷体_GB2312"/>
          <w:b/>
          <w:bCs/>
          <w:lang w:eastAsia="zh-CN"/>
        </w:rPr>
        <w:t>培养规格</w:t>
      </w:r>
    </w:p>
    <w:p w14:paraId="03F075E9">
      <w:pPr>
        <w:pStyle w:val="7"/>
        <w:spacing w:before="184" w:line="281" w:lineRule="auto"/>
        <w:ind w:right="2" w:firstLine="434"/>
        <w:jc w:val="both"/>
        <w:rPr>
          <w:rFonts w:hint="eastAsia" w:ascii="仿宋_GB2312" w:hAnsi="Times New Roman" w:eastAsia="仿宋_GB2312" w:cs="Times New Roman"/>
          <w:kern w:val="2"/>
          <w:sz w:val="32"/>
          <w:szCs w:val="22"/>
          <w:lang w:val="en-US" w:eastAsia="zh-CN" w:bidi="ar-SA"/>
        </w:rPr>
      </w:pPr>
      <w:r>
        <w:rPr>
          <w:rFonts w:hint="eastAsia" w:ascii="仿宋_GB2312" w:hAnsi="Times New Roman" w:eastAsia="仿宋_GB2312" w:cs="Times New Roman"/>
          <w:kern w:val="2"/>
          <w:sz w:val="32"/>
          <w:szCs w:val="22"/>
          <w:lang w:val="en-US" w:eastAsia="zh-CN" w:bidi="ar-SA"/>
        </w:rPr>
        <w:t>本专业学生应在系统学习本专业知识并完成有关实习实训基础上，全面提升知识、能力、素质，掌握并实际运用岗位（群）需要的专业核心技术技能，实现德智体美劳全面发展，总体上须达到以下要求：</w:t>
      </w:r>
    </w:p>
    <w:p w14:paraId="1E1BDDDB">
      <w:pPr>
        <w:pStyle w:val="7"/>
        <w:spacing w:before="1" w:line="260" w:lineRule="auto"/>
        <w:ind w:left="2" w:right="79" w:firstLine="329"/>
        <w:rPr>
          <w:rFonts w:hint="eastAsia" w:ascii="仿宋_GB2312" w:hAnsi="Times New Roman" w:eastAsia="仿宋_GB2312" w:cs="Times New Roman"/>
          <w:kern w:val="2"/>
          <w:sz w:val="32"/>
          <w:szCs w:val="22"/>
          <w:lang w:val="en-US" w:eastAsia="zh-CN" w:bidi="ar-SA"/>
        </w:rPr>
      </w:pPr>
      <w:r>
        <w:rPr>
          <w:rFonts w:hint="eastAsia" w:ascii="仿宋_GB2312" w:hAnsi="Times New Roman" w:eastAsia="仿宋_GB2312" w:cs="Times New Roman"/>
          <w:kern w:val="2"/>
          <w:sz w:val="32"/>
          <w:szCs w:val="22"/>
          <w:lang w:val="en-US" w:eastAsia="zh-CN" w:bidi="ar-SA"/>
        </w:rPr>
        <w:t>（1）坚定拥护中国共产党领导和中国特色社会主义制度， 以习近平新时代中国特色社会主义思想为指导，践行社会主义核心价值观，具有坚定的理想信念、深厚的爱国情感和中华民族自豪感；</w:t>
      </w:r>
    </w:p>
    <w:p w14:paraId="51E24C74">
      <w:pPr>
        <w:pStyle w:val="7"/>
        <w:spacing w:before="72" w:line="260" w:lineRule="auto"/>
        <w:ind w:left="5" w:firstLine="326"/>
        <w:rPr>
          <w:rFonts w:hint="eastAsia" w:ascii="仿宋_GB2312" w:hAnsi="Times New Roman" w:eastAsia="仿宋_GB2312" w:cs="Times New Roman"/>
          <w:kern w:val="2"/>
          <w:sz w:val="32"/>
          <w:szCs w:val="22"/>
          <w:lang w:val="en-US" w:eastAsia="zh-CN" w:bidi="ar-SA"/>
        </w:rPr>
      </w:pPr>
      <w:r>
        <w:rPr>
          <w:rFonts w:hint="eastAsia" w:ascii="仿宋_GB2312" w:hAnsi="Times New Roman" w:eastAsia="仿宋_GB2312" w:cs="Times New Roman"/>
          <w:kern w:val="2"/>
          <w:sz w:val="32"/>
          <w:szCs w:val="22"/>
          <w:lang w:val="en-US" w:eastAsia="zh-CN" w:bidi="ar-SA"/>
        </w:rPr>
        <w:t>（2）掌握与本专业对应职业活动相关的国家法律、行业规定，掌握绿色生产、环境保护、安全防护、质量管理等相关知识与技能，了解相关行业文化，具有爱岗敬业的职业精神，遵守职业道德准则和行为规范，具备社会责任感和担当精神；</w:t>
      </w:r>
    </w:p>
    <w:p w14:paraId="5C2218B2">
      <w:pPr>
        <w:pStyle w:val="7"/>
        <w:spacing w:before="72" w:line="250" w:lineRule="auto"/>
        <w:ind w:left="2" w:right="89" w:firstLine="329"/>
        <w:rPr>
          <w:rFonts w:hint="eastAsia" w:ascii="仿宋_GB2312" w:hAnsi="Times New Roman" w:eastAsia="仿宋_GB2312" w:cs="Times New Roman"/>
          <w:kern w:val="2"/>
          <w:sz w:val="32"/>
          <w:szCs w:val="22"/>
          <w:lang w:val="en-US" w:eastAsia="zh-CN" w:bidi="ar-SA"/>
        </w:rPr>
      </w:pPr>
      <w:r>
        <w:rPr>
          <w:rFonts w:hint="eastAsia" w:ascii="仿宋_GB2312" w:hAnsi="Times New Roman" w:eastAsia="仿宋_GB2312" w:cs="Times New Roman"/>
          <w:kern w:val="2"/>
          <w:sz w:val="32"/>
          <w:szCs w:val="22"/>
          <w:lang w:val="en-US" w:eastAsia="zh-CN" w:bidi="ar-SA"/>
        </w:rPr>
        <w:t>（3）掌握支撑本专业学习和可持续发展必备的语文、数学、外语（英语等）、信息技术等文化基础知识，具有良好的人文素养与科学素养，具备职业生涯规划能力；</w:t>
      </w:r>
    </w:p>
    <w:p w14:paraId="3E0151D3">
      <w:pPr>
        <w:pStyle w:val="7"/>
        <w:spacing w:before="71" w:line="250" w:lineRule="auto"/>
        <w:ind w:left="19" w:right="97" w:firstLine="311"/>
        <w:rPr>
          <w:rFonts w:hint="eastAsia" w:ascii="仿宋_GB2312" w:hAnsi="Times New Roman" w:eastAsia="仿宋_GB2312" w:cs="Times New Roman"/>
          <w:kern w:val="2"/>
          <w:sz w:val="32"/>
          <w:szCs w:val="22"/>
          <w:lang w:val="en-US" w:eastAsia="zh-CN" w:bidi="ar-SA"/>
        </w:rPr>
      </w:pPr>
      <w:r>
        <w:rPr>
          <w:rFonts w:hint="eastAsia" w:ascii="仿宋_GB2312" w:hAnsi="Times New Roman" w:eastAsia="仿宋_GB2312" w:cs="Times New Roman"/>
          <w:kern w:val="2"/>
          <w:sz w:val="32"/>
          <w:szCs w:val="22"/>
          <w:lang w:val="en-US" w:eastAsia="zh-CN" w:bidi="ar-SA"/>
        </w:rPr>
        <w:t>（4）具有良好的语言表达能力、文字表达能力、沟通合作能力，具有较强的集体意识和团队合作意识，学习 1 门外语并结合本专业加以运用；</w:t>
      </w:r>
    </w:p>
    <w:p w14:paraId="11AA91FB">
      <w:pPr>
        <w:pStyle w:val="7"/>
        <w:spacing w:before="71" w:line="250" w:lineRule="auto"/>
        <w:ind w:right="88" w:firstLine="331"/>
        <w:rPr>
          <w:rFonts w:hint="eastAsia" w:ascii="仿宋_GB2312" w:hAnsi="Times New Roman" w:eastAsia="仿宋_GB2312" w:cs="Times New Roman"/>
          <w:kern w:val="2"/>
          <w:sz w:val="32"/>
          <w:szCs w:val="22"/>
          <w:lang w:val="en-US" w:eastAsia="zh-CN" w:bidi="ar-SA"/>
        </w:rPr>
      </w:pPr>
      <w:r>
        <w:rPr>
          <w:rFonts w:hint="eastAsia" w:ascii="仿宋_GB2312" w:hAnsi="Times New Roman" w:eastAsia="仿宋_GB2312" w:cs="Times New Roman"/>
          <w:kern w:val="2"/>
          <w:sz w:val="32"/>
          <w:szCs w:val="22"/>
          <w:lang w:val="en-US" w:eastAsia="zh-CN" w:bidi="ar-SA"/>
        </w:rPr>
        <w:t>（5）掌握汽车构造、汽车电工技术、汽车电子技术、汽车微控制器技术、汽车电子电路 CAD 、汽车机械基础、 C 语言程序设计等方面的基础理论知识；</w:t>
      </w:r>
    </w:p>
    <w:p w14:paraId="4CB2EC33">
      <w:pPr>
        <w:pStyle w:val="7"/>
        <w:spacing w:before="71" w:line="250" w:lineRule="auto"/>
        <w:ind w:right="88" w:firstLine="331"/>
        <w:rPr>
          <w:rFonts w:hint="eastAsia" w:ascii="仿宋_GB2312" w:hAnsi="Times New Roman" w:eastAsia="仿宋_GB2312" w:cs="Times New Roman"/>
          <w:kern w:val="2"/>
          <w:sz w:val="32"/>
          <w:szCs w:val="22"/>
          <w:lang w:val="en-US" w:eastAsia="zh-CN" w:bidi="ar-SA"/>
        </w:rPr>
      </w:pPr>
      <w:r>
        <w:rPr>
          <w:rFonts w:hint="eastAsia" w:ascii="仿宋_GB2312" w:hAnsi="Times New Roman" w:eastAsia="仿宋_GB2312" w:cs="Times New Roman"/>
          <w:kern w:val="2"/>
          <w:sz w:val="32"/>
          <w:szCs w:val="22"/>
          <w:lang w:val="en-US" w:eastAsia="zh-CN" w:bidi="ar-SA"/>
        </w:rPr>
        <w:t>（6）掌握汽车电子产品设计与制作工艺和流程，具备汽车电子产品控制电路原理图设计、电路板的设计与制作，简单控制程序的编写的能力；</w:t>
      </w:r>
    </w:p>
    <w:p w14:paraId="22773558">
      <w:pPr>
        <w:pStyle w:val="7"/>
        <w:spacing w:before="71" w:line="250" w:lineRule="auto"/>
        <w:ind w:right="88" w:firstLine="331"/>
        <w:rPr>
          <w:rFonts w:hint="eastAsia" w:ascii="仿宋_GB2312" w:hAnsi="Times New Roman" w:eastAsia="仿宋_GB2312" w:cs="Times New Roman"/>
          <w:kern w:val="2"/>
          <w:sz w:val="32"/>
          <w:szCs w:val="22"/>
          <w:lang w:val="en-US" w:eastAsia="zh-CN" w:bidi="ar-SA"/>
        </w:rPr>
      </w:pPr>
      <w:r>
        <w:rPr>
          <w:rFonts w:hint="eastAsia" w:ascii="仿宋_GB2312" w:hAnsi="Times New Roman" w:eastAsia="仿宋_GB2312" w:cs="Times New Roman"/>
          <w:kern w:val="2"/>
          <w:sz w:val="32"/>
          <w:szCs w:val="22"/>
          <w:lang w:val="en-US" w:eastAsia="zh-CN" w:bidi="ar-SA"/>
        </w:rPr>
        <w:t>（7）掌握汽车电子电气产品国际国内出厂标准与测试流程，具备使用测试设备对汽车电 子电气开展环保测试、安全性测试、可靠性测试、电磁兼容测试等，依据标准对测试结果进 行分析和撰写相应报告的能力；</w:t>
      </w:r>
    </w:p>
    <w:p w14:paraId="4F2D8E06">
      <w:pPr>
        <w:pStyle w:val="7"/>
        <w:spacing w:before="71" w:line="250" w:lineRule="auto"/>
        <w:ind w:right="88" w:firstLine="331"/>
        <w:rPr>
          <w:rFonts w:hint="eastAsia" w:ascii="仿宋_GB2312" w:hAnsi="Times New Roman" w:eastAsia="仿宋_GB2312" w:cs="Times New Roman"/>
          <w:kern w:val="2"/>
          <w:sz w:val="32"/>
          <w:szCs w:val="22"/>
          <w:lang w:val="en-US" w:eastAsia="zh-CN" w:bidi="ar-SA"/>
        </w:rPr>
      </w:pPr>
      <w:r>
        <w:rPr>
          <w:rFonts w:hint="eastAsia" w:ascii="仿宋_GB2312" w:hAnsi="Times New Roman" w:eastAsia="仿宋_GB2312" w:cs="Times New Roman"/>
          <w:kern w:val="2"/>
          <w:sz w:val="32"/>
          <w:szCs w:val="22"/>
          <w:lang w:val="en-US" w:eastAsia="zh-CN" w:bidi="ar-SA"/>
        </w:rPr>
        <w:t>（8）掌握汽车车身电气设备结构与原理，安装调试与诊断流程，具备汽车电气设备部件总成检测、诊断、维修、现场管理和服务沟通能力；</w:t>
      </w:r>
    </w:p>
    <w:p w14:paraId="04B2E651">
      <w:pPr>
        <w:pStyle w:val="7"/>
        <w:spacing w:before="71" w:line="250" w:lineRule="auto"/>
        <w:ind w:right="88" w:firstLine="331"/>
        <w:rPr>
          <w:rFonts w:hint="eastAsia" w:ascii="仿宋_GB2312" w:hAnsi="Times New Roman" w:eastAsia="仿宋_GB2312" w:cs="Times New Roman"/>
          <w:kern w:val="2"/>
          <w:sz w:val="32"/>
          <w:szCs w:val="22"/>
          <w:lang w:val="en-US" w:eastAsia="zh-CN" w:bidi="ar-SA"/>
        </w:rPr>
      </w:pPr>
      <w:r>
        <w:rPr>
          <w:rFonts w:hint="eastAsia" w:ascii="仿宋_GB2312" w:hAnsi="Times New Roman" w:eastAsia="仿宋_GB2312" w:cs="Times New Roman"/>
          <w:kern w:val="2"/>
          <w:sz w:val="32"/>
          <w:szCs w:val="22"/>
          <w:lang w:val="en-US" w:eastAsia="zh-CN" w:bidi="ar-SA"/>
        </w:rPr>
        <w:t>（9）掌握汽车发动机电控技术、底盘电控技术和车身电控技术的原理及结构，具备发动机、底盘和车身各电控系统检测、故障诊断、修复的能力；</w:t>
      </w:r>
    </w:p>
    <w:p w14:paraId="1169E82E">
      <w:pPr>
        <w:pStyle w:val="7"/>
        <w:spacing w:before="68" w:line="220" w:lineRule="auto"/>
        <w:ind w:left="9" w:firstLine="320" w:firstLineChars="100"/>
        <w:rPr>
          <w:rFonts w:hint="eastAsia" w:ascii="仿宋_GB2312" w:hAnsi="Times New Roman" w:eastAsia="仿宋_GB2312" w:cs="Times New Roman"/>
          <w:kern w:val="2"/>
          <w:sz w:val="32"/>
          <w:szCs w:val="22"/>
          <w:lang w:val="en-US" w:eastAsia="zh-CN" w:bidi="ar-SA"/>
        </w:rPr>
      </w:pPr>
      <w:r>
        <w:rPr>
          <w:rFonts w:hint="eastAsia" w:ascii="仿宋_GB2312" w:hAnsi="Times New Roman" w:eastAsia="仿宋_GB2312" w:cs="Times New Roman"/>
          <w:kern w:val="2"/>
          <w:sz w:val="32"/>
          <w:szCs w:val="22"/>
          <w:lang w:val="en-US" w:eastAsia="zh-CN" w:bidi="ar-SA"/>
        </w:rPr>
        <w:t>（10）掌握车载网络的架构、原理，了解汽车总线的开发方法和故障诊断流程，具备使用设备对汽车计算机进行程序加载、编码与数据传输、车载网络信息安全防护与测试、故障诊断与波形分析的能力；</w:t>
      </w:r>
    </w:p>
    <w:p w14:paraId="5473A4CF">
      <w:pPr>
        <w:pStyle w:val="7"/>
        <w:spacing w:before="68" w:line="220" w:lineRule="auto"/>
        <w:ind w:left="9" w:firstLine="320" w:firstLineChars="100"/>
        <w:rPr>
          <w:rFonts w:hint="eastAsia" w:ascii="仿宋_GB2312" w:hAnsi="Times New Roman" w:eastAsia="仿宋_GB2312" w:cs="Times New Roman"/>
          <w:kern w:val="2"/>
          <w:sz w:val="32"/>
          <w:szCs w:val="22"/>
          <w:lang w:val="en-US" w:eastAsia="zh-CN" w:bidi="ar-SA"/>
        </w:rPr>
      </w:pPr>
      <w:r>
        <w:rPr>
          <w:rFonts w:hint="eastAsia" w:ascii="仿宋_GB2312" w:hAnsi="Times New Roman" w:eastAsia="仿宋_GB2312" w:cs="Times New Roman"/>
          <w:kern w:val="2"/>
          <w:sz w:val="32"/>
          <w:szCs w:val="22"/>
          <w:lang w:val="en-US" w:eastAsia="zh-CN" w:bidi="ar-SA"/>
        </w:rPr>
        <w:t>（11）掌握传统汽车整车电路综合故障诊断及排除流程与方法，了解纯电动汽车、智能网联汽车电路系统故障诊断排除思路，具备进行新能源汽车或智能网联汽车远程测试及故 障修复等操作的能力；</w:t>
      </w:r>
    </w:p>
    <w:p w14:paraId="61E8EF2D">
      <w:pPr>
        <w:pStyle w:val="7"/>
        <w:spacing w:before="68" w:line="220" w:lineRule="auto"/>
        <w:ind w:left="9" w:firstLine="320" w:firstLineChars="100"/>
        <w:rPr>
          <w:rFonts w:hint="eastAsia" w:ascii="仿宋_GB2312" w:hAnsi="Times New Roman" w:eastAsia="仿宋_GB2312" w:cs="Times New Roman"/>
          <w:kern w:val="2"/>
          <w:sz w:val="32"/>
          <w:szCs w:val="22"/>
          <w:lang w:val="en-US" w:eastAsia="zh-CN" w:bidi="ar-SA"/>
        </w:rPr>
      </w:pPr>
      <w:r>
        <w:rPr>
          <w:rFonts w:hint="eastAsia" w:ascii="仿宋_GB2312" w:hAnsi="Times New Roman" w:eastAsia="仿宋_GB2312" w:cs="Times New Roman"/>
          <w:kern w:val="2"/>
          <w:sz w:val="32"/>
          <w:szCs w:val="22"/>
          <w:lang w:val="en-US" w:eastAsia="zh-CN" w:bidi="ar-SA"/>
        </w:rPr>
        <w:t>（12）掌握信息技术基础知识，具有适应本行业数字化和智能化发展需求的数字技能；</w:t>
      </w:r>
    </w:p>
    <w:p w14:paraId="05930D5C">
      <w:pPr>
        <w:pStyle w:val="7"/>
        <w:spacing w:before="68" w:line="220" w:lineRule="auto"/>
        <w:ind w:left="9" w:firstLine="320" w:firstLineChars="100"/>
        <w:rPr>
          <w:rFonts w:hint="eastAsia" w:ascii="仿宋_GB2312" w:hAnsi="Times New Roman" w:eastAsia="仿宋_GB2312" w:cs="Times New Roman"/>
          <w:kern w:val="2"/>
          <w:sz w:val="32"/>
          <w:szCs w:val="22"/>
          <w:lang w:val="en-US" w:eastAsia="zh-CN" w:bidi="ar-SA"/>
        </w:rPr>
      </w:pPr>
      <w:r>
        <w:rPr>
          <w:rFonts w:hint="eastAsia" w:ascii="仿宋_GB2312" w:hAnsi="Times New Roman" w:eastAsia="仿宋_GB2312" w:cs="Times New Roman"/>
          <w:kern w:val="2"/>
          <w:sz w:val="32"/>
          <w:szCs w:val="22"/>
          <w:lang w:val="en-US" w:eastAsia="zh-CN" w:bidi="ar-SA"/>
        </w:rPr>
        <w:t>（13）具有探究学习、终身学习和可持续发展的能力，具有整合知识和综合运用知识分析问题和解决问题的能力；</w:t>
      </w:r>
    </w:p>
    <w:p w14:paraId="4A3DBB5E">
      <w:pPr>
        <w:pStyle w:val="7"/>
        <w:spacing w:before="68" w:line="220" w:lineRule="auto"/>
        <w:ind w:left="9" w:firstLine="320" w:firstLineChars="100"/>
        <w:rPr>
          <w:rFonts w:hint="eastAsia" w:ascii="仿宋_GB2312" w:hAnsi="Times New Roman" w:eastAsia="仿宋_GB2312" w:cs="Times New Roman"/>
          <w:kern w:val="2"/>
          <w:sz w:val="32"/>
          <w:szCs w:val="22"/>
          <w:lang w:val="en-US" w:eastAsia="zh-CN" w:bidi="ar-SA"/>
        </w:rPr>
      </w:pPr>
      <w:r>
        <w:rPr>
          <w:rFonts w:hint="eastAsia" w:ascii="仿宋_GB2312" w:hAnsi="Times New Roman" w:eastAsia="仿宋_GB2312" w:cs="Times New Roman"/>
          <w:kern w:val="2"/>
          <w:sz w:val="32"/>
          <w:szCs w:val="22"/>
          <w:lang w:val="en-US" w:eastAsia="zh-CN" w:bidi="ar-SA"/>
        </w:rPr>
        <w:t>（14）掌握身体运动的基本知识和至少1项体育运动技能，达到国家大学生体质健康测试合格标准，养成良好的运动习惯、卫生习惯和行为习惯；具备一定的心理调适能力；</w:t>
      </w:r>
    </w:p>
    <w:p w14:paraId="3EDCB5A6">
      <w:pPr>
        <w:pStyle w:val="7"/>
        <w:spacing w:before="68" w:line="220" w:lineRule="auto"/>
        <w:ind w:left="9" w:firstLine="320" w:firstLineChars="100"/>
        <w:rPr>
          <w:rFonts w:hint="eastAsia" w:ascii="仿宋_GB2312" w:hAnsi="Times New Roman" w:eastAsia="仿宋_GB2312" w:cs="Times New Roman"/>
          <w:kern w:val="2"/>
          <w:sz w:val="32"/>
          <w:szCs w:val="22"/>
          <w:lang w:val="en-US" w:eastAsia="zh-CN" w:bidi="ar-SA"/>
        </w:rPr>
      </w:pPr>
      <w:r>
        <w:rPr>
          <w:rFonts w:hint="eastAsia" w:ascii="仿宋_GB2312" w:hAnsi="Times New Roman" w:eastAsia="仿宋_GB2312" w:cs="Times New Roman"/>
          <w:kern w:val="2"/>
          <w:sz w:val="32"/>
          <w:szCs w:val="22"/>
          <w:lang w:val="en-US" w:eastAsia="zh-CN" w:bidi="ar-SA"/>
        </w:rPr>
        <w:t>（15）掌握必备的美育知识，具有一定的文化修养、审美能力，形成至少1项艺术特长或爱好；</w:t>
      </w:r>
    </w:p>
    <w:p w14:paraId="26E7ACD2">
      <w:pPr>
        <w:pStyle w:val="7"/>
        <w:spacing w:before="68" w:line="220" w:lineRule="auto"/>
        <w:ind w:left="9" w:firstLine="320" w:firstLineChars="100"/>
        <w:rPr>
          <w:rFonts w:hint="eastAsia" w:ascii="仿宋_GB2312" w:hAnsi="Times New Roman" w:eastAsia="仿宋_GB2312" w:cs="Times New Roman"/>
          <w:kern w:val="2"/>
          <w:sz w:val="32"/>
          <w:szCs w:val="22"/>
          <w:lang w:val="en-US" w:eastAsia="zh-CN" w:bidi="ar-SA"/>
        </w:rPr>
      </w:pPr>
      <w:r>
        <w:rPr>
          <w:rFonts w:hint="eastAsia" w:ascii="仿宋_GB2312" w:hAnsi="Times New Roman" w:eastAsia="仿宋_GB2312" w:cs="Times New Roman"/>
          <w:kern w:val="2"/>
          <w:sz w:val="32"/>
          <w:szCs w:val="22"/>
          <w:lang w:val="en-US" w:eastAsia="zh-CN" w:bidi="ar-SA"/>
        </w:rPr>
        <w:t>（16）树立正确的劳动观，尊重劳动，热爱劳动，具备与本专业职业发展相适应的劳动素养，弘扬劳模精神、劳动精神、工匠精神，弘扬劳动光荣、技能宝贵、创造伟大的时代风尚。</w:t>
      </w:r>
    </w:p>
    <w:p w14:paraId="469C29F5">
      <w:pPr>
        <w:pStyle w:val="7"/>
        <w:spacing w:before="68" w:line="220" w:lineRule="auto"/>
        <w:ind w:left="9"/>
        <w:rPr>
          <w:rFonts w:hint="eastAsia" w:ascii="仿宋_GB2312" w:hAnsi="Times New Roman" w:eastAsia="仿宋_GB2312" w:cs="Times New Roman"/>
          <w:kern w:val="2"/>
          <w:sz w:val="32"/>
          <w:szCs w:val="22"/>
          <w:lang w:val="en-US" w:eastAsia="zh-CN" w:bidi="ar-SA"/>
        </w:rPr>
      </w:pPr>
    </w:p>
    <w:p w14:paraId="237DABB2">
      <w:pPr>
        <w:pStyle w:val="7"/>
        <w:spacing w:before="71" w:line="250" w:lineRule="auto"/>
        <w:ind w:right="88" w:firstLine="331"/>
        <w:rPr>
          <w:rFonts w:hint="eastAsia" w:ascii="仿宋_GB2312" w:hAnsi="Times New Roman" w:eastAsia="仿宋_GB2312" w:cs="Times New Roman"/>
          <w:kern w:val="2"/>
          <w:sz w:val="32"/>
          <w:szCs w:val="22"/>
          <w:lang w:val="en-US" w:eastAsia="zh-CN" w:bidi="ar-SA"/>
        </w:rPr>
      </w:pPr>
    </w:p>
    <w:p w14:paraId="00FB01C8">
      <w:pPr>
        <w:pStyle w:val="7"/>
        <w:spacing w:before="71" w:line="250" w:lineRule="auto"/>
        <w:ind w:right="88" w:firstLine="331"/>
        <w:rPr>
          <w:rFonts w:hint="eastAsia" w:ascii="仿宋_GB2312" w:hAnsi="Times New Roman" w:eastAsia="仿宋_GB2312" w:cs="Times New Roman"/>
          <w:kern w:val="2"/>
          <w:sz w:val="32"/>
          <w:szCs w:val="22"/>
          <w:lang w:val="en-US" w:eastAsia="zh-CN" w:bidi="ar-SA"/>
        </w:rPr>
      </w:pPr>
    </w:p>
    <w:p w14:paraId="6F84B092">
      <w:pPr>
        <w:keepNext w:val="0"/>
        <w:keepLines w:val="0"/>
        <w:pageBreakBefore w:val="0"/>
        <w:numPr>
          <w:ilvl w:val="0"/>
          <w:numId w:val="0"/>
        </w:numPr>
        <w:kinsoku/>
        <w:wordWrap/>
        <w:overflowPunct w:val="0"/>
        <w:topLinePunct w:val="0"/>
        <w:autoSpaceDE/>
        <w:autoSpaceDN/>
        <w:bidi w:val="0"/>
        <w:adjustRightInd w:val="0"/>
        <w:outlineLvl w:val="9"/>
        <w:rPr>
          <w:rFonts w:hint="eastAsia" w:ascii="楷体_GB2312" w:hAnsi="楷体_GB2312" w:eastAsia="楷体_GB2312" w:cs="楷体_GB2312"/>
          <w:b/>
          <w:bCs/>
          <w:lang w:eastAsia="zh-CN"/>
        </w:rPr>
      </w:pPr>
    </w:p>
    <w:p w14:paraId="4BBDC1A6">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Times New Roman" w:hAnsi="Times New Roman" w:eastAsia="黑体" w:cs="Times New Roman"/>
          <w:szCs w:val="32"/>
          <w:lang w:eastAsia="zh-CN"/>
        </w:rPr>
      </w:pPr>
      <w:r>
        <w:rPr>
          <w:rFonts w:hint="eastAsia" w:ascii="Times New Roman" w:hAnsi="Times New Roman" w:eastAsia="黑体" w:cs="Times New Roman"/>
          <w:szCs w:val="32"/>
          <w:lang w:eastAsia="zh-CN"/>
        </w:rPr>
        <w:t>六、课程设置及要求</w:t>
      </w:r>
    </w:p>
    <w:p w14:paraId="6FC33418">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楷体_GB2312" w:hAnsi="楷体_GB2312" w:eastAsia="楷体_GB2312" w:cs="楷体_GB2312"/>
          <w:b/>
          <w:bCs/>
        </w:rPr>
      </w:pPr>
      <w:r>
        <w:rPr>
          <w:rFonts w:hint="eastAsia" w:ascii="楷体_GB2312" w:hAnsi="楷体_GB2312" w:eastAsia="楷体_GB2312" w:cs="楷体_GB2312"/>
          <w:b/>
          <w:bCs/>
          <w:lang w:eastAsia="zh-CN"/>
        </w:rPr>
        <w:t>（一）公共基础课程</w:t>
      </w:r>
    </w:p>
    <w:p w14:paraId="135E20F6">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Times New Roman" w:cs="Times New Roman"/>
          <w:lang w:eastAsia="zh-CN"/>
        </w:rPr>
      </w:pPr>
      <w:r>
        <w:rPr>
          <w:rFonts w:hint="eastAsia" w:ascii="仿宋_GB2312" w:hAnsi="Times New Roman" w:cs="Times New Roman"/>
          <w:lang w:eastAsia="zh-CN"/>
        </w:rPr>
        <w:t>本专业开设《思想道德与法治》、《毛泽东思想和中国特色社会主义理论体系概论》、《习近平新时代中国特色社会主义思想概论》、《形势与政策》、《体育与健康》</w:t>
      </w:r>
      <w:r>
        <w:rPr>
          <w:rFonts w:hint="eastAsia" w:ascii="仿宋_GB2312" w:cs="Times New Roman"/>
          <w:lang w:eastAsia="zh-CN"/>
        </w:rPr>
        <w:t>、</w:t>
      </w:r>
      <w:r>
        <w:rPr>
          <w:rFonts w:hint="eastAsia" w:ascii="仿宋_GB2312" w:hAnsi="Times New Roman" w:cs="Times New Roman"/>
          <w:lang w:eastAsia="zh-CN"/>
        </w:rPr>
        <w:t>《心理健康教育》、《职业规划与就业指导》</w:t>
      </w:r>
      <w:r>
        <w:rPr>
          <w:rFonts w:hint="eastAsia" w:ascii="仿宋_GB2312" w:cs="Times New Roman"/>
          <w:lang w:eastAsia="zh-CN"/>
        </w:rPr>
        <w:t>、</w:t>
      </w:r>
      <w:r>
        <w:rPr>
          <w:rFonts w:hint="eastAsia" w:ascii="仿宋_GB2312" w:hAnsi="Times New Roman" w:cs="Times New Roman"/>
          <w:lang w:eastAsia="zh-CN"/>
        </w:rPr>
        <w:t>《</w:t>
      </w:r>
      <w:r>
        <w:rPr>
          <w:rFonts w:hint="eastAsia" w:ascii="仿宋_GB2312" w:cs="Times New Roman"/>
          <w:lang w:val="en-US" w:eastAsia="zh-CN"/>
        </w:rPr>
        <w:t>高职英语</w:t>
      </w:r>
      <w:r>
        <w:rPr>
          <w:rFonts w:hint="eastAsia" w:ascii="仿宋_GB2312" w:hAnsi="Times New Roman" w:cs="Times New Roman"/>
          <w:lang w:eastAsia="zh-CN"/>
        </w:rPr>
        <w:t>》</w:t>
      </w:r>
      <w:r>
        <w:rPr>
          <w:rFonts w:hint="eastAsia" w:ascii="仿宋_GB2312" w:cs="Times New Roman"/>
          <w:lang w:eastAsia="zh-CN"/>
        </w:rPr>
        <w:t>、</w:t>
      </w:r>
      <w:r>
        <w:rPr>
          <w:rFonts w:hint="eastAsia" w:ascii="仿宋_GB2312" w:hAnsi="Times New Roman" w:cs="Times New Roman"/>
          <w:lang w:eastAsia="zh-CN"/>
        </w:rPr>
        <w:t>《信息技术》</w:t>
      </w:r>
      <w:r>
        <w:rPr>
          <w:rFonts w:hint="eastAsia" w:ascii="仿宋_GB2312" w:cs="Times New Roman"/>
          <w:lang w:eastAsia="zh-CN"/>
        </w:rPr>
        <w:t>、</w:t>
      </w:r>
      <w:r>
        <w:rPr>
          <w:rFonts w:hint="eastAsia" w:ascii="仿宋_GB2312" w:hAnsi="Times New Roman" w:cs="Times New Roman"/>
          <w:lang w:eastAsia="zh-CN"/>
        </w:rPr>
        <w:t>《创业基础》、</w:t>
      </w:r>
      <w:r>
        <w:rPr>
          <w:rFonts w:hint="eastAsia" w:ascii="仿宋_GB2312" w:cs="Times New Roman"/>
          <w:lang w:eastAsia="zh-CN"/>
        </w:rPr>
        <w:t>《</w:t>
      </w:r>
      <w:r>
        <w:rPr>
          <w:rFonts w:hint="eastAsia" w:ascii="仿宋_GB2312" w:cs="Times New Roman"/>
          <w:lang w:val="en-US" w:eastAsia="zh-CN"/>
        </w:rPr>
        <w:t>劳动教育</w:t>
      </w:r>
      <w:r>
        <w:rPr>
          <w:rFonts w:hint="eastAsia" w:ascii="仿宋_GB2312" w:cs="Times New Roman"/>
          <w:lang w:eastAsia="zh-CN"/>
        </w:rPr>
        <w:t>》、《</w:t>
      </w:r>
      <w:r>
        <w:rPr>
          <w:rFonts w:hint="eastAsia" w:ascii="仿宋_GB2312" w:cs="Times New Roman"/>
          <w:lang w:val="en-US" w:eastAsia="zh-CN"/>
        </w:rPr>
        <w:t>军事理论</w:t>
      </w:r>
      <w:r>
        <w:rPr>
          <w:rFonts w:hint="eastAsia" w:ascii="仿宋_GB2312" w:cs="Times New Roman"/>
          <w:lang w:eastAsia="zh-CN"/>
        </w:rPr>
        <w:t>》、《</w:t>
      </w:r>
      <w:r>
        <w:rPr>
          <w:rFonts w:hint="eastAsia" w:ascii="仿宋_GB2312" w:cs="Times New Roman"/>
          <w:lang w:val="en-US" w:eastAsia="zh-CN"/>
        </w:rPr>
        <w:t>大学生安全教育</w:t>
      </w:r>
      <w:r>
        <w:rPr>
          <w:rFonts w:hint="eastAsia" w:ascii="仿宋_GB2312" w:cs="Times New Roman"/>
          <w:lang w:eastAsia="zh-CN"/>
        </w:rPr>
        <w:t>》、《</w:t>
      </w:r>
      <w:r>
        <w:rPr>
          <w:rFonts w:hint="eastAsia" w:ascii="仿宋_GB2312" w:cs="Times New Roman"/>
          <w:lang w:val="en-US" w:eastAsia="zh-CN"/>
        </w:rPr>
        <w:t>国家安全教育</w:t>
      </w:r>
      <w:r>
        <w:rPr>
          <w:rFonts w:hint="eastAsia" w:ascii="仿宋_GB2312" w:cs="Times New Roman"/>
          <w:lang w:eastAsia="zh-CN"/>
        </w:rPr>
        <w:t>》、《</w:t>
      </w:r>
      <w:r>
        <w:rPr>
          <w:rFonts w:hint="eastAsia" w:ascii="仿宋_GB2312" w:cs="Times New Roman"/>
          <w:lang w:val="en-US" w:eastAsia="zh-CN"/>
        </w:rPr>
        <w:t>应用写作》、《高等数学》</w:t>
      </w:r>
      <w:r>
        <w:rPr>
          <w:rFonts w:hint="eastAsia" w:ascii="仿宋_GB2312" w:hAnsi="Times New Roman" w:cs="Times New Roman"/>
          <w:lang w:eastAsia="zh-CN"/>
        </w:rPr>
        <w:t>共</w:t>
      </w:r>
      <w:r>
        <w:rPr>
          <w:rFonts w:hint="eastAsia" w:ascii="仿宋_GB2312" w:cs="Times New Roman"/>
          <w:lang w:val="en-US" w:eastAsia="zh-CN"/>
        </w:rPr>
        <w:t>16</w:t>
      </w:r>
      <w:r>
        <w:rPr>
          <w:rFonts w:hint="eastAsia" w:ascii="仿宋_GB2312" w:hAnsi="Times New Roman" w:cs="Times New Roman"/>
          <w:lang w:eastAsia="zh-CN"/>
        </w:rPr>
        <w:t>门公共基础必修课程。</w:t>
      </w:r>
    </w:p>
    <w:p w14:paraId="7C56B81C">
      <w:pPr>
        <w:keepNext w:val="0"/>
        <w:keepLines w:val="0"/>
        <w:pageBreakBefore w:val="0"/>
        <w:kinsoku/>
        <w:wordWrap/>
        <w:overflowPunct w:val="0"/>
        <w:topLinePunct w:val="0"/>
        <w:autoSpaceDE/>
        <w:autoSpaceDN/>
        <w:bidi w:val="0"/>
        <w:adjustRightInd w:val="0"/>
        <w:ind w:firstLine="643" w:firstLineChars="200"/>
        <w:outlineLvl w:val="9"/>
        <w:rPr>
          <w:rFonts w:hint="eastAsia" w:ascii="仿宋_GB2312" w:hAnsi="Times New Roman" w:cs="Times New Roman"/>
          <w:b/>
          <w:bCs/>
          <w:lang w:val="en-US" w:eastAsia="zh-CN"/>
        </w:rPr>
      </w:pPr>
      <w:r>
        <w:rPr>
          <w:rFonts w:hint="eastAsia" w:ascii="仿宋_GB2312" w:hAnsi="Times New Roman" w:cs="Times New Roman"/>
          <w:b/>
          <w:bCs/>
          <w:lang w:val="en-US" w:eastAsia="zh-CN"/>
        </w:rPr>
        <w:t xml:space="preserve">1.公共必修课 </w:t>
      </w:r>
    </w:p>
    <w:p w14:paraId="5DDF48B7">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cs="Times New Roman"/>
          <w:lang w:eastAsia="zh-CN"/>
        </w:rPr>
        <w:t>（1）思想道德与法治(</w:t>
      </w:r>
      <w:r>
        <w:rPr>
          <w:rFonts w:hint="eastAsia" w:ascii="仿宋_GB2312" w:cs="Times New Roman"/>
          <w:lang w:val="en-US" w:eastAsia="zh-CN"/>
        </w:rPr>
        <w:t>48</w:t>
      </w:r>
      <w:r>
        <w:rPr>
          <w:rFonts w:hint="eastAsia" w:ascii="仿宋_GB2312" w:hAnsi="Times New Roman" w:cs="Times New Roman"/>
          <w:lang w:eastAsia="zh-CN"/>
        </w:rPr>
        <w:t>学时、</w:t>
      </w:r>
      <w:r>
        <w:rPr>
          <w:rFonts w:hint="eastAsia" w:ascii="仿宋_GB2312" w:cs="Times New Roman"/>
          <w:lang w:val="en-US" w:eastAsia="zh-CN"/>
        </w:rPr>
        <w:t>3</w:t>
      </w:r>
      <w:r>
        <w:rPr>
          <w:rFonts w:hint="eastAsia" w:ascii="仿宋_GB2312" w:hAnsi="Times New Roman" w:cs="Times New Roman"/>
          <w:lang w:eastAsia="zh-CN"/>
        </w:rPr>
        <w:t>学分)</w:t>
      </w:r>
    </w:p>
    <w:p w14:paraId="6C232281">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cs="Times New Roman"/>
          <w:lang w:eastAsia="zh-CN"/>
        </w:rPr>
        <w:t>本课程是一门思想政治理论必修课程，主要针对大学生成长过程中面临的思想道德和法治问题，开展马克思主义的世界观、人生观、价值观、道德观及法治观教育，引导大学生提升思想道德素质和法治素养。</w:t>
      </w:r>
    </w:p>
    <w:p w14:paraId="5DE9B27F">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cs="Times New Roman"/>
          <w:lang w:eastAsia="zh-CN"/>
        </w:rPr>
        <w:t>（</w:t>
      </w:r>
      <w:r>
        <w:rPr>
          <w:rFonts w:hint="eastAsia" w:ascii="仿宋_GB2312" w:hAnsi="Times New Roman" w:cs="Times New Roman"/>
          <w:lang w:val="en-US" w:eastAsia="zh-CN"/>
        </w:rPr>
        <w:t>2</w:t>
      </w:r>
      <w:r>
        <w:rPr>
          <w:rFonts w:hint="eastAsia" w:ascii="仿宋_GB2312" w:hAnsi="Times New Roman" w:cs="Times New Roman"/>
          <w:lang w:eastAsia="zh-CN"/>
        </w:rPr>
        <w:t>）</w:t>
      </w:r>
      <w:r>
        <w:rPr>
          <w:rFonts w:hint="eastAsia" w:ascii="仿宋_GB2312" w:hAnsi="Times New Roman" w:cs="Times New Roman"/>
          <w:lang w:val="en-US" w:eastAsia="zh-CN"/>
        </w:rPr>
        <w:t>毛泽东思想和中国特色社会主义理论体系概论</w:t>
      </w:r>
      <w:r>
        <w:rPr>
          <w:rFonts w:hint="eastAsia" w:ascii="仿宋_GB2312" w:hAnsi="Times New Roman" w:cs="Times New Roman"/>
          <w:lang w:eastAsia="zh-CN"/>
        </w:rPr>
        <w:t>(</w:t>
      </w:r>
      <w:r>
        <w:rPr>
          <w:rFonts w:hint="eastAsia" w:ascii="仿宋_GB2312" w:cs="Times New Roman"/>
          <w:lang w:val="en-US" w:eastAsia="zh-CN"/>
        </w:rPr>
        <w:t>32</w:t>
      </w:r>
      <w:r>
        <w:rPr>
          <w:rFonts w:hint="eastAsia" w:ascii="仿宋_GB2312" w:hAnsi="Times New Roman" w:cs="Times New Roman"/>
          <w:lang w:eastAsia="zh-CN"/>
        </w:rPr>
        <w:t>学时、</w:t>
      </w:r>
      <w:r>
        <w:rPr>
          <w:rFonts w:hint="eastAsia" w:ascii="仿宋_GB2312" w:cs="Times New Roman"/>
          <w:lang w:val="en-US" w:eastAsia="zh-CN"/>
        </w:rPr>
        <w:t>2</w:t>
      </w:r>
      <w:r>
        <w:rPr>
          <w:rFonts w:hint="eastAsia" w:ascii="仿宋_GB2312" w:hAnsi="Times New Roman" w:cs="Times New Roman"/>
          <w:lang w:eastAsia="zh-CN"/>
        </w:rPr>
        <w:t>学分)</w:t>
      </w:r>
    </w:p>
    <w:p w14:paraId="77FD503B">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Times New Roman" w:cs="Times New Roman"/>
          <w:lang w:eastAsia="zh-CN"/>
        </w:rPr>
      </w:pPr>
      <w:r>
        <w:rPr>
          <w:rFonts w:hint="eastAsia" w:ascii="仿宋_GB2312" w:hAnsi="Times New Roman" w:cs="Times New Roman"/>
          <w:lang w:eastAsia="zh-CN"/>
        </w:rPr>
        <w:t>本课程以马克思主义中国化为主线，以坚持和发展中国特色社会主义为主题，以习近平新时代中国特色社会主义思想为重点，突出中国站起来、富起来、强起来的历史逻辑，通过相关基本理论学习，引导大学生坚定走中国特色社会主义道路的理想信念。</w:t>
      </w:r>
    </w:p>
    <w:p w14:paraId="2752B1FE">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cs="Times New Roman"/>
          <w:lang w:eastAsia="zh-CN"/>
        </w:rPr>
        <w:t>（</w:t>
      </w:r>
      <w:r>
        <w:rPr>
          <w:rFonts w:hint="eastAsia" w:ascii="仿宋_GB2312" w:cs="Times New Roman"/>
          <w:lang w:val="en-US" w:eastAsia="zh-CN"/>
        </w:rPr>
        <w:t>3</w:t>
      </w:r>
      <w:r>
        <w:rPr>
          <w:rFonts w:hint="eastAsia" w:ascii="仿宋_GB2312" w:hAnsi="Times New Roman" w:cs="Times New Roman"/>
          <w:lang w:eastAsia="zh-CN"/>
        </w:rPr>
        <w:t>）</w:t>
      </w:r>
      <w:r>
        <w:rPr>
          <w:rFonts w:hint="eastAsia" w:ascii="仿宋_GB2312" w:hAnsi="Times New Roman" w:cs="Times New Roman"/>
          <w:lang w:val="en-US" w:eastAsia="zh-CN"/>
        </w:rPr>
        <w:t>形势与政策</w:t>
      </w:r>
      <w:r>
        <w:rPr>
          <w:rFonts w:hint="eastAsia" w:ascii="仿宋_GB2312" w:hAnsi="Times New Roman" w:cs="Times New Roman"/>
          <w:lang w:eastAsia="zh-CN"/>
        </w:rPr>
        <w:t>(</w:t>
      </w:r>
      <w:r>
        <w:rPr>
          <w:rFonts w:hint="eastAsia" w:ascii="仿宋_GB2312" w:cs="Times New Roman"/>
          <w:lang w:val="en-US" w:eastAsia="zh-CN"/>
        </w:rPr>
        <w:t>16</w:t>
      </w:r>
      <w:r>
        <w:rPr>
          <w:rFonts w:hint="eastAsia" w:ascii="仿宋_GB2312" w:hAnsi="Times New Roman" w:cs="Times New Roman"/>
          <w:lang w:eastAsia="zh-CN"/>
        </w:rPr>
        <w:t>学时、</w:t>
      </w:r>
      <w:r>
        <w:rPr>
          <w:rFonts w:hint="eastAsia" w:ascii="仿宋_GB2312" w:cs="Times New Roman"/>
          <w:lang w:val="en-US" w:eastAsia="zh-CN"/>
        </w:rPr>
        <w:t>1</w:t>
      </w:r>
      <w:r>
        <w:rPr>
          <w:rFonts w:hint="eastAsia" w:ascii="仿宋_GB2312" w:hAnsi="Times New Roman" w:cs="Times New Roman"/>
          <w:lang w:eastAsia="zh-CN"/>
        </w:rPr>
        <w:t>学分)</w:t>
      </w:r>
    </w:p>
    <w:p w14:paraId="44A02F9C">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本课程是主要讲授党的理论创新最新成果，党的路线方针政策、基本国情、国内外形势及其热点难点问题，帮助学生深刻领会党和国家事业取得的历史性成就、面临的历史性机遇和挑战，引导大学生正确认识世界和中国发展大势，正确认识时代责任和历史使命的一门公共思想政治理论课。</w:t>
      </w:r>
    </w:p>
    <w:p w14:paraId="7AEFBF17">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（4）习近平新时代中国特色社会主义思想概论（</w:t>
      </w:r>
      <w:r>
        <w:rPr>
          <w:rFonts w:hint="eastAsia" w:ascii="仿宋_GB2312" w:cs="Times New Roman"/>
          <w:lang w:val="en-US" w:eastAsia="zh-CN"/>
        </w:rPr>
        <w:t>48</w:t>
      </w:r>
      <w:r>
        <w:rPr>
          <w:rFonts w:hint="eastAsia" w:ascii="仿宋_GB2312" w:hAnsi="Times New Roman" w:cs="Times New Roman"/>
          <w:lang w:val="en-US" w:eastAsia="zh-CN"/>
        </w:rPr>
        <w:t>学时、3学分）</w:t>
      </w:r>
    </w:p>
    <w:p w14:paraId="35274513">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本课程旨在指导学生从整体上把握马克思主义中国化的最新理论成果，系统学习领会习近平新时代中国特色社会主义思想的基本内容、理论体系、时代价值与历史意义，引导学生进一步坚定“四个自信”，增强“四个意识”，做到“两个维护”，自觉投身到建设新时代中国特色社会主义的伟大历史进程中去。</w:t>
      </w:r>
    </w:p>
    <w:p w14:paraId="296F58EF">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cs="Times New Roman"/>
          <w:lang w:val="en-US" w:eastAsia="zh-CN"/>
        </w:rPr>
        <w:t>（5）高职</w:t>
      </w:r>
      <w:r>
        <w:rPr>
          <w:rFonts w:hint="eastAsia" w:ascii="仿宋_GB2312" w:hAnsi="Times New Roman" w:cs="Times New Roman"/>
          <w:lang w:val="en-US" w:eastAsia="zh-CN"/>
        </w:rPr>
        <w:t>英语</w:t>
      </w:r>
      <w:r>
        <w:rPr>
          <w:rFonts w:hint="eastAsia" w:ascii="仿宋_GB2312" w:hAnsi="Times New Roman" w:cs="Times New Roman"/>
          <w:lang w:eastAsia="zh-CN"/>
        </w:rPr>
        <w:t>(</w:t>
      </w:r>
      <w:r>
        <w:rPr>
          <w:rFonts w:hint="eastAsia" w:ascii="仿宋_GB2312" w:cs="Times New Roman"/>
          <w:lang w:val="en-US" w:eastAsia="zh-CN"/>
        </w:rPr>
        <w:t>96学时</w:t>
      </w:r>
      <w:r>
        <w:rPr>
          <w:rFonts w:hint="eastAsia" w:ascii="仿宋_GB2312" w:hAnsi="Times New Roman" w:cs="Times New Roman"/>
          <w:lang w:eastAsia="zh-CN"/>
        </w:rPr>
        <w:t>、</w:t>
      </w:r>
      <w:r>
        <w:rPr>
          <w:rFonts w:hint="eastAsia" w:ascii="仿宋_GB2312" w:cs="Times New Roman"/>
          <w:lang w:val="en-US" w:eastAsia="zh-CN"/>
        </w:rPr>
        <w:t>6</w:t>
      </w:r>
      <w:r>
        <w:rPr>
          <w:rFonts w:hint="eastAsia" w:ascii="仿宋_GB2312" w:hAnsi="Times New Roman" w:cs="Times New Roman"/>
          <w:lang w:eastAsia="zh-CN"/>
        </w:rPr>
        <w:t>学分)</w:t>
      </w:r>
    </w:p>
    <w:p w14:paraId="1E22B17F">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本课程通过对精选的规范的语言教材的讲解，传授系统的英语语音、语法、词汇、篇章结构等基础知识；同时对学生进行严格的英语听说读写译等基本技能综合训练。在精讲多练的原则下，着重培养学生实际运用英语的能力，帮助学生掌握基本的英语交流技能。</w:t>
      </w:r>
    </w:p>
    <w:p w14:paraId="37C0A528">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cs="Times New Roman"/>
          <w:lang w:eastAsia="zh-CN"/>
        </w:rPr>
        <w:t>（</w:t>
      </w:r>
      <w:r>
        <w:rPr>
          <w:rFonts w:hint="eastAsia" w:ascii="仿宋_GB2312" w:cs="Times New Roman"/>
          <w:lang w:val="en-US" w:eastAsia="zh-CN"/>
        </w:rPr>
        <w:t>6</w:t>
      </w:r>
      <w:r>
        <w:rPr>
          <w:rFonts w:hint="eastAsia" w:ascii="仿宋_GB2312" w:hAnsi="Times New Roman" w:cs="Times New Roman"/>
          <w:lang w:eastAsia="zh-CN"/>
        </w:rPr>
        <w:t>）</w:t>
      </w:r>
      <w:r>
        <w:rPr>
          <w:rFonts w:hint="eastAsia" w:ascii="仿宋_GB2312" w:hAnsi="Times New Roman" w:cs="Times New Roman"/>
          <w:lang w:val="en-US" w:eastAsia="zh-CN"/>
        </w:rPr>
        <w:t>信息技术</w:t>
      </w:r>
      <w:r>
        <w:rPr>
          <w:rFonts w:hint="eastAsia" w:ascii="仿宋_GB2312" w:hAnsi="Times New Roman" w:cs="Times New Roman"/>
          <w:lang w:eastAsia="zh-CN"/>
        </w:rPr>
        <w:t>(</w:t>
      </w:r>
      <w:r>
        <w:rPr>
          <w:rFonts w:hint="eastAsia" w:ascii="仿宋_GB2312" w:cs="Times New Roman"/>
          <w:lang w:val="en-US" w:eastAsia="zh-CN"/>
        </w:rPr>
        <w:t>48</w:t>
      </w:r>
      <w:r>
        <w:rPr>
          <w:rFonts w:hint="eastAsia" w:ascii="仿宋_GB2312" w:hAnsi="Times New Roman" w:cs="Times New Roman"/>
          <w:lang w:eastAsia="zh-CN"/>
        </w:rPr>
        <w:t>学时、</w:t>
      </w:r>
      <w:r>
        <w:rPr>
          <w:rFonts w:hint="eastAsia" w:ascii="仿宋_GB2312" w:cs="Times New Roman"/>
          <w:lang w:val="en-US" w:eastAsia="zh-CN"/>
        </w:rPr>
        <w:t>3</w:t>
      </w:r>
      <w:r>
        <w:rPr>
          <w:rFonts w:hint="eastAsia" w:ascii="仿宋_GB2312" w:hAnsi="Times New Roman" w:cs="Times New Roman"/>
          <w:lang w:eastAsia="zh-CN"/>
        </w:rPr>
        <w:t>学分)</w:t>
      </w:r>
    </w:p>
    <w:p w14:paraId="6AB59C79">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通过本课程的学习，帮助学生认识信息技术对人类生产、生活的重要作用，了解现代社会信息技术发展趋势，理解信息社会特征并遵循信息社会规范；使学生掌握常用的工具软件和信息化办公技术，了解大数据、人工智能、区块链等新兴信息技术，具备支撑专业学习的能力，能在日常生活、学习和工作中综合运用信息技术解决问题；使学生拥有团队意识和职业精神，具备独立思考和主动探究能力，为学生职业能力的持续发展奠定基础。</w:t>
      </w:r>
    </w:p>
    <w:p w14:paraId="38D45BB4">
      <w:pPr>
        <w:keepNext w:val="0"/>
        <w:keepLines w:val="0"/>
        <w:pageBreakBefore w:val="0"/>
        <w:widowControl w:val="0"/>
        <w:numPr>
          <w:ilvl w:val="0"/>
          <w:numId w:val="0"/>
        </w:numPr>
        <w:kinsoku/>
        <w:wordWrap/>
        <w:overflowPunct w:val="0"/>
        <w:topLinePunct w:val="0"/>
        <w:autoSpaceDE/>
        <w:autoSpaceDN/>
        <w:bidi w:val="0"/>
        <w:adjustRightInd w:val="0"/>
        <w:snapToGrid/>
        <w:ind w:firstLine="640" w:firstLineChars="200"/>
        <w:textAlignment w:val="auto"/>
        <w:outlineLvl w:val="9"/>
        <w:rPr>
          <w:rFonts w:hint="eastAsia" w:ascii="仿宋_GB2312" w:hAnsi="Times New Roman" w:cs="Times New Roman"/>
          <w:lang w:eastAsia="zh-CN"/>
        </w:rPr>
      </w:pPr>
      <w:r>
        <w:rPr>
          <w:rFonts w:hint="eastAsia" w:ascii="仿宋_GB2312" w:cs="Times New Roman"/>
          <w:lang w:val="en-US" w:eastAsia="zh-CN"/>
        </w:rPr>
        <w:t>（7）体育与健康</w:t>
      </w:r>
      <w:r>
        <w:rPr>
          <w:rFonts w:hint="eastAsia" w:ascii="仿宋_GB2312" w:hAnsi="Times New Roman" w:cs="Times New Roman"/>
          <w:lang w:eastAsia="zh-CN"/>
        </w:rPr>
        <w:t>(</w:t>
      </w:r>
      <w:r>
        <w:rPr>
          <w:rFonts w:hint="eastAsia" w:ascii="仿宋_GB2312" w:cs="Times New Roman"/>
          <w:lang w:val="en-US" w:eastAsia="zh-CN"/>
        </w:rPr>
        <w:t>112学时</w:t>
      </w:r>
      <w:r>
        <w:rPr>
          <w:rFonts w:hint="eastAsia" w:ascii="仿宋_GB2312" w:hAnsi="Times New Roman" w:cs="Times New Roman"/>
          <w:lang w:eastAsia="zh-CN"/>
        </w:rPr>
        <w:t>、</w:t>
      </w:r>
      <w:r>
        <w:rPr>
          <w:rFonts w:hint="eastAsia" w:ascii="仿宋_GB2312" w:cs="Times New Roman"/>
          <w:lang w:val="en-US" w:eastAsia="zh-CN"/>
        </w:rPr>
        <w:t>6</w:t>
      </w:r>
      <w:r>
        <w:rPr>
          <w:rFonts w:hint="eastAsia" w:ascii="仿宋_GB2312" w:hAnsi="Times New Roman" w:cs="Times New Roman"/>
          <w:lang w:eastAsia="zh-CN"/>
        </w:rPr>
        <w:t>学分)</w:t>
      </w:r>
    </w:p>
    <w:p w14:paraId="27B31F24">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本课程以“健康第一”为指导，以身体练习为主要手段，以增进健康为主要目的，增强体能，学习与掌握各项体育运动技能。让学生掌握体育与健康基本知识，并指导实践；提高学生身体素质，心理素质，社会适应能力，具有良好的道德品质；每位学生能掌握1-2项运动技术，养成终生体育的运动习惯。具备职业人所应有的职业体能与职业素养，以展现当代大学生的精神风貌，为学生的职业方向和将来的工作特点奠定坚实的基础。</w:t>
      </w:r>
    </w:p>
    <w:p w14:paraId="736CA47C">
      <w:pPr>
        <w:keepNext w:val="0"/>
        <w:keepLines w:val="0"/>
        <w:pageBreakBefore w:val="0"/>
        <w:widowControl w:val="0"/>
        <w:numPr>
          <w:ilvl w:val="0"/>
          <w:numId w:val="0"/>
        </w:numPr>
        <w:kinsoku/>
        <w:wordWrap/>
        <w:overflowPunct w:val="0"/>
        <w:topLinePunct w:val="0"/>
        <w:autoSpaceDE/>
        <w:autoSpaceDN/>
        <w:bidi w:val="0"/>
        <w:adjustRightInd w:val="0"/>
        <w:snapToGrid/>
        <w:ind w:firstLine="640" w:firstLineChars="200"/>
        <w:textAlignment w:val="auto"/>
        <w:outlineLvl w:val="9"/>
        <w:rPr>
          <w:rFonts w:hint="eastAsia" w:ascii="仿宋_GB2312" w:hAnsi="Times New Roman" w:cs="Times New Roman"/>
          <w:color w:val="auto"/>
          <w:lang w:eastAsia="zh-CN"/>
        </w:rPr>
      </w:pPr>
      <w:r>
        <w:rPr>
          <w:rFonts w:hint="eastAsia" w:ascii="仿宋_GB2312" w:cs="Times New Roman"/>
          <w:color w:val="auto"/>
          <w:lang w:val="en-US" w:eastAsia="zh-CN"/>
        </w:rPr>
        <w:t>（8）应用写作</w:t>
      </w:r>
      <w:r>
        <w:rPr>
          <w:rFonts w:hint="eastAsia" w:ascii="仿宋_GB2312" w:hAnsi="Times New Roman" w:cs="Times New Roman"/>
          <w:color w:val="auto"/>
          <w:lang w:eastAsia="zh-CN"/>
        </w:rPr>
        <w:t>(</w:t>
      </w:r>
      <w:r>
        <w:rPr>
          <w:rFonts w:hint="eastAsia" w:ascii="仿宋_GB2312" w:cs="Times New Roman"/>
          <w:color w:val="auto"/>
          <w:lang w:val="en-US" w:eastAsia="zh-CN"/>
        </w:rPr>
        <w:t>16</w:t>
      </w:r>
      <w:r>
        <w:rPr>
          <w:rFonts w:hint="eastAsia" w:ascii="仿宋_GB2312" w:hAnsi="Times New Roman" w:cs="Times New Roman"/>
          <w:color w:val="auto"/>
          <w:lang w:eastAsia="zh-CN"/>
        </w:rPr>
        <w:t>学时、</w:t>
      </w:r>
      <w:r>
        <w:rPr>
          <w:rFonts w:hint="eastAsia" w:ascii="仿宋_GB2312" w:cs="Times New Roman"/>
          <w:color w:val="auto"/>
          <w:lang w:val="en-US" w:eastAsia="zh-CN"/>
        </w:rPr>
        <w:t>1</w:t>
      </w:r>
      <w:r>
        <w:rPr>
          <w:rFonts w:hint="eastAsia" w:ascii="仿宋_GB2312" w:hAnsi="Times New Roman" w:cs="Times New Roman"/>
          <w:color w:val="auto"/>
          <w:lang w:eastAsia="zh-CN"/>
        </w:rPr>
        <w:t>学分)</w:t>
      </w:r>
    </w:p>
    <w:p w14:paraId="38012BA6">
      <w:pPr>
        <w:keepNext w:val="0"/>
        <w:keepLines w:val="0"/>
        <w:pageBreakBefore w:val="0"/>
        <w:widowControl w:val="0"/>
        <w:numPr>
          <w:ilvl w:val="0"/>
          <w:numId w:val="0"/>
        </w:numPr>
        <w:kinsoku/>
        <w:wordWrap/>
        <w:overflowPunct w:val="0"/>
        <w:topLinePunct w:val="0"/>
        <w:autoSpaceDE/>
        <w:autoSpaceDN/>
        <w:bidi w:val="0"/>
        <w:adjustRightInd w:val="0"/>
        <w:snapToGrid/>
        <w:ind w:firstLine="640" w:firstLineChars="200"/>
        <w:textAlignment w:val="auto"/>
        <w:outlineLvl w:val="9"/>
        <w:rPr>
          <w:rFonts w:hint="eastAsia"/>
        </w:rPr>
      </w:pPr>
      <w:r>
        <w:rPr>
          <w:rFonts w:hint="eastAsia"/>
        </w:rPr>
        <w:t>该课程主要以理论阐释、案例写作、实践训练的方式为主。通过教学和训练，使学生知晓公文文书的规范格式，以及常用事务文书、经济文书、调研文书、新闻文书及礼仪文书的结构，能够根据所给案例熟练拟写常用事务文书、新闻文书及礼仪文书，能够进行经济文书、调研文书的写作，为将来工作岗位中胜任未来工作中的写作任务做好准备。</w:t>
      </w:r>
    </w:p>
    <w:p w14:paraId="2AE41D20">
      <w:pPr>
        <w:keepNext w:val="0"/>
        <w:keepLines w:val="0"/>
        <w:pageBreakBefore w:val="0"/>
        <w:widowControl w:val="0"/>
        <w:numPr>
          <w:ilvl w:val="0"/>
          <w:numId w:val="0"/>
        </w:numPr>
        <w:kinsoku/>
        <w:wordWrap/>
        <w:overflowPunct w:val="0"/>
        <w:topLinePunct w:val="0"/>
        <w:autoSpaceDE/>
        <w:autoSpaceDN/>
        <w:bidi w:val="0"/>
        <w:adjustRightInd w:val="0"/>
        <w:snapToGrid/>
        <w:ind w:firstLine="640" w:firstLineChars="200"/>
        <w:textAlignment w:val="auto"/>
        <w:outlineLvl w:val="9"/>
        <w:rPr>
          <w:rFonts w:hint="eastAsia" w:ascii="仿宋_GB2312" w:hAnsi="Times New Roman" w:cs="Times New Roman"/>
          <w:lang w:eastAsia="zh-CN"/>
        </w:rPr>
      </w:pPr>
      <w:r>
        <w:rPr>
          <w:rFonts w:hint="eastAsia" w:ascii="仿宋_GB2312" w:cs="Times New Roman"/>
          <w:lang w:val="en-US" w:eastAsia="zh-CN"/>
        </w:rPr>
        <w:t>（9）职业规划与就业指导</w:t>
      </w:r>
      <w:r>
        <w:rPr>
          <w:rFonts w:hint="eastAsia" w:ascii="仿宋_GB2312" w:hAnsi="Times New Roman" w:cs="Times New Roman"/>
          <w:lang w:eastAsia="zh-CN"/>
        </w:rPr>
        <w:t>(</w:t>
      </w:r>
      <w:r>
        <w:rPr>
          <w:rFonts w:hint="eastAsia" w:ascii="仿宋_GB2312" w:cs="Times New Roman"/>
          <w:lang w:val="en-US" w:eastAsia="zh-CN"/>
        </w:rPr>
        <w:t>32</w:t>
      </w:r>
      <w:r>
        <w:rPr>
          <w:rFonts w:hint="eastAsia" w:ascii="仿宋_GB2312" w:hAnsi="Times New Roman" w:cs="Times New Roman"/>
          <w:lang w:eastAsia="zh-CN"/>
        </w:rPr>
        <w:t>学时、</w:t>
      </w:r>
      <w:r>
        <w:rPr>
          <w:rFonts w:hint="eastAsia" w:ascii="仿宋_GB2312" w:cs="Times New Roman"/>
          <w:lang w:val="en-US" w:eastAsia="zh-CN"/>
        </w:rPr>
        <w:t>2</w:t>
      </w:r>
      <w:r>
        <w:rPr>
          <w:rFonts w:hint="eastAsia" w:ascii="仿宋_GB2312" w:hAnsi="Times New Roman" w:cs="Times New Roman"/>
          <w:lang w:eastAsia="zh-CN"/>
        </w:rPr>
        <w:t>学分)</w:t>
      </w:r>
    </w:p>
    <w:p w14:paraId="1F7D8CCF">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课程旨在帮助学生认识自我，了解职业，设定职业规划目标，并规划实施；做好求职准备，掌握简历撰写和面试技巧，找到合适的工作。</w:t>
      </w:r>
    </w:p>
    <w:p w14:paraId="2894A5F5">
      <w:pPr>
        <w:keepNext w:val="0"/>
        <w:keepLines w:val="0"/>
        <w:pageBreakBefore w:val="0"/>
        <w:widowControl w:val="0"/>
        <w:numPr>
          <w:ilvl w:val="0"/>
          <w:numId w:val="0"/>
        </w:numPr>
        <w:kinsoku/>
        <w:wordWrap/>
        <w:overflowPunct w:val="0"/>
        <w:topLinePunct w:val="0"/>
        <w:autoSpaceDE/>
        <w:autoSpaceDN/>
        <w:bidi w:val="0"/>
        <w:adjustRightInd w:val="0"/>
        <w:snapToGrid/>
        <w:ind w:firstLine="640" w:firstLineChars="200"/>
        <w:textAlignment w:val="auto"/>
        <w:outlineLvl w:val="9"/>
        <w:rPr>
          <w:rFonts w:hint="eastAsia" w:ascii="仿宋_GB2312" w:hAnsi="Times New Roman" w:cs="Times New Roman"/>
          <w:lang w:eastAsia="zh-CN"/>
        </w:rPr>
      </w:pPr>
      <w:r>
        <w:rPr>
          <w:rFonts w:hint="eastAsia" w:ascii="仿宋_GB2312" w:cs="Times New Roman"/>
          <w:lang w:val="en-US" w:eastAsia="zh-CN"/>
        </w:rPr>
        <w:t>（10）创业基础</w:t>
      </w:r>
      <w:r>
        <w:rPr>
          <w:rFonts w:hint="eastAsia" w:ascii="仿宋_GB2312" w:hAnsi="Times New Roman" w:cs="Times New Roman"/>
          <w:lang w:eastAsia="zh-CN"/>
        </w:rPr>
        <w:t>(</w:t>
      </w:r>
      <w:r>
        <w:rPr>
          <w:rFonts w:hint="eastAsia" w:ascii="仿宋_GB2312" w:cs="Times New Roman"/>
          <w:lang w:val="en-US" w:eastAsia="zh-CN"/>
        </w:rPr>
        <w:t>32</w:t>
      </w:r>
      <w:r>
        <w:rPr>
          <w:rFonts w:hint="eastAsia" w:ascii="仿宋_GB2312" w:hAnsi="Times New Roman" w:cs="Times New Roman"/>
          <w:lang w:eastAsia="zh-CN"/>
        </w:rPr>
        <w:t>学时、</w:t>
      </w:r>
      <w:r>
        <w:rPr>
          <w:rFonts w:hint="eastAsia" w:ascii="仿宋_GB2312" w:cs="Times New Roman"/>
          <w:lang w:val="en-US" w:eastAsia="zh-CN"/>
        </w:rPr>
        <w:t>2</w:t>
      </w:r>
      <w:r>
        <w:rPr>
          <w:rFonts w:hint="eastAsia" w:ascii="仿宋_GB2312" w:hAnsi="Times New Roman" w:cs="Times New Roman"/>
          <w:lang w:eastAsia="zh-CN"/>
        </w:rPr>
        <w:t>学分)</w:t>
      </w:r>
    </w:p>
    <w:p w14:paraId="1189B14B">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bookmarkStart w:id="2" w:name="OLE_LINK5"/>
      <w:r>
        <w:rPr>
          <w:rFonts w:hint="eastAsia" w:ascii="仿宋_GB2312" w:hAnsi="Times New Roman" w:cs="Times New Roman"/>
          <w:lang w:val="en-US" w:eastAsia="zh-CN"/>
        </w:rPr>
        <w:t>本课程旨在</w:t>
      </w:r>
      <w:bookmarkEnd w:id="2"/>
      <w:r>
        <w:rPr>
          <w:rFonts w:hint="eastAsia" w:ascii="仿宋_GB2312" w:hAnsi="Times New Roman" w:cs="Times New Roman"/>
          <w:lang w:val="en-US" w:eastAsia="zh-CN"/>
        </w:rPr>
        <w:t>培养学生的创新思维，创业意识和创新创业能力。了解创办企业的流程和步骤，掌握企业经营的方法，具备创业知识和能力。</w:t>
      </w:r>
    </w:p>
    <w:p w14:paraId="79F7AC03">
      <w:pPr>
        <w:keepNext w:val="0"/>
        <w:keepLines w:val="0"/>
        <w:pageBreakBefore w:val="0"/>
        <w:widowControl w:val="0"/>
        <w:numPr>
          <w:ilvl w:val="0"/>
          <w:numId w:val="0"/>
        </w:numPr>
        <w:kinsoku/>
        <w:wordWrap/>
        <w:overflowPunct w:val="0"/>
        <w:topLinePunct w:val="0"/>
        <w:autoSpaceDE/>
        <w:autoSpaceDN/>
        <w:bidi w:val="0"/>
        <w:adjustRightInd w:val="0"/>
        <w:snapToGrid/>
        <w:ind w:firstLine="640" w:firstLineChars="200"/>
        <w:textAlignment w:val="auto"/>
        <w:outlineLvl w:val="9"/>
        <w:rPr>
          <w:rFonts w:hint="eastAsia" w:ascii="仿宋_GB2312" w:hAnsi="Times New Roman" w:cs="Times New Roman"/>
          <w:lang w:eastAsia="zh-CN"/>
        </w:rPr>
      </w:pPr>
      <w:r>
        <w:rPr>
          <w:rFonts w:hint="eastAsia" w:ascii="仿宋_GB2312" w:cs="Times New Roman"/>
          <w:lang w:val="en-US" w:eastAsia="zh-CN"/>
        </w:rPr>
        <w:t>（11）心理健康教育</w:t>
      </w:r>
      <w:r>
        <w:rPr>
          <w:rFonts w:hint="eastAsia" w:ascii="仿宋_GB2312" w:hAnsi="Times New Roman" w:cs="Times New Roman"/>
          <w:lang w:eastAsia="zh-CN"/>
        </w:rPr>
        <w:t>(</w:t>
      </w:r>
      <w:r>
        <w:rPr>
          <w:rFonts w:hint="eastAsia" w:ascii="仿宋_GB2312" w:cs="Times New Roman"/>
          <w:lang w:val="en-US" w:eastAsia="zh-CN"/>
        </w:rPr>
        <w:t>32</w:t>
      </w:r>
      <w:r>
        <w:rPr>
          <w:rFonts w:hint="eastAsia" w:ascii="仿宋_GB2312" w:hAnsi="Times New Roman" w:cs="Times New Roman"/>
          <w:lang w:eastAsia="zh-CN"/>
        </w:rPr>
        <w:t>学时、</w:t>
      </w:r>
      <w:r>
        <w:rPr>
          <w:rFonts w:hint="eastAsia" w:ascii="仿宋_GB2312" w:cs="Times New Roman"/>
          <w:lang w:val="en-US" w:eastAsia="zh-CN"/>
        </w:rPr>
        <w:t>2</w:t>
      </w:r>
      <w:r>
        <w:rPr>
          <w:rFonts w:hint="eastAsia" w:ascii="仿宋_GB2312" w:hAnsi="Times New Roman" w:cs="Times New Roman"/>
          <w:lang w:eastAsia="zh-CN"/>
        </w:rPr>
        <w:t>学分)</w:t>
      </w:r>
    </w:p>
    <w:p w14:paraId="5C86A416">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本课程是一门集知识传授、心理体验与行为训练为一体的必修公共基础课。课程以提高学生心理素质，塑造学生职业核心能力、提升学生未来社会适应能力为主旨，提升自我认知、人际沟通、自我调节、危机预防、创新思维等心理、职业核心能力。</w:t>
      </w:r>
    </w:p>
    <w:p w14:paraId="75A41DAA">
      <w:pPr>
        <w:overflowPunct w:val="0"/>
        <w:adjustRightInd w:val="0"/>
        <w:ind w:firstLine="640" w:firstLineChars="200"/>
        <w:rPr>
          <w:rFonts w:ascii="仿宋_GB2312"/>
        </w:rPr>
      </w:pPr>
      <w:r>
        <w:rPr>
          <w:rFonts w:hint="eastAsia" w:ascii="仿宋_GB2312"/>
        </w:rPr>
        <w:t>（12）大学生安全教育(60学时、1学分)</w:t>
      </w:r>
    </w:p>
    <w:p w14:paraId="699401C3">
      <w:pPr>
        <w:overflowPunct w:val="0"/>
        <w:adjustRightInd w:val="0"/>
        <w:ind w:firstLine="640" w:firstLineChars="200"/>
        <w:rPr>
          <w:rFonts w:hint="eastAsia" w:ascii="仿宋_GB2312"/>
        </w:rPr>
      </w:pPr>
      <w:r>
        <w:rPr>
          <w:rFonts w:ascii="仿宋_GB2312"/>
        </w:rPr>
        <w:t>本课程是一门集知识传授、技能培养为一体的所有专业必选公共基础课，总学时为60学时（每学期10课时）。课程旨在通过对大学生进行安全教育和技能培训，促进学生主动掌握安全防范知识，不断提高安全防范意识和避险自救能力，全面提升大学生安全整体素质。主要授课内容包括国家安全、网络安全、消防安全、公共卫生安全、社会活动安全、防灾减灾、应急逃生自救</w:t>
      </w:r>
      <w:r>
        <w:rPr>
          <w:rFonts w:hint="eastAsia" w:ascii="仿宋_GB2312"/>
          <w:lang w:eastAsia="zh-CN"/>
        </w:rPr>
        <w:t>、</w:t>
      </w:r>
      <w:r>
        <w:rPr>
          <w:rFonts w:hint="eastAsia" w:ascii="仿宋_GB2312"/>
          <w:lang w:val="en-US" w:eastAsia="zh-CN"/>
        </w:rPr>
        <w:t>实验实训安全</w:t>
      </w:r>
      <w:r>
        <w:rPr>
          <w:rFonts w:ascii="仿宋_GB2312"/>
        </w:rPr>
        <w:t>等</w:t>
      </w:r>
      <w:r>
        <w:rPr>
          <w:rFonts w:hint="eastAsia" w:ascii="仿宋_GB2312"/>
        </w:rPr>
        <w:t>。</w:t>
      </w:r>
    </w:p>
    <w:p w14:paraId="11D6084E">
      <w:pPr>
        <w:overflowPunct w:val="0"/>
        <w:adjustRightInd w:val="0"/>
        <w:ind w:firstLine="640" w:firstLineChars="200"/>
        <w:rPr>
          <w:rFonts w:ascii="仿宋_GB2312"/>
        </w:rPr>
      </w:pPr>
      <w:r>
        <w:rPr>
          <w:rFonts w:hint="eastAsia" w:ascii="仿宋_GB2312"/>
          <w:lang w:eastAsia="zh-CN"/>
        </w:rPr>
        <w:t>（</w:t>
      </w:r>
      <w:r>
        <w:rPr>
          <w:rFonts w:hint="eastAsia" w:ascii="仿宋_GB2312"/>
          <w:lang w:val="en-US" w:eastAsia="zh-CN"/>
        </w:rPr>
        <w:t>13</w:t>
      </w:r>
      <w:r>
        <w:rPr>
          <w:rFonts w:hint="eastAsia" w:ascii="仿宋_GB2312"/>
          <w:lang w:eastAsia="zh-CN"/>
        </w:rPr>
        <w:t>）国家安全教育</w:t>
      </w:r>
      <w:r>
        <w:rPr>
          <w:rFonts w:hint="eastAsia" w:ascii="仿宋_GB2312"/>
        </w:rPr>
        <w:t>(</w:t>
      </w:r>
      <w:r>
        <w:rPr>
          <w:rFonts w:hint="eastAsia" w:ascii="仿宋_GB2312"/>
          <w:lang w:val="en-US" w:eastAsia="zh-CN"/>
        </w:rPr>
        <w:t>16</w:t>
      </w:r>
      <w:r>
        <w:rPr>
          <w:rFonts w:hint="eastAsia" w:ascii="仿宋_GB2312"/>
        </w:rPr>
        <w:t>学时、1学分)</w:t>
      </w:r>
    </w:p>
    <w:p w14:paraId="52CE863B">
      <w:pPr>
        <w:overflowPunct w:val="0"/>
        <w:adjustRightInd w:val="0"/>
        <w:ind w:firstLine="640" w:firstLineChars="200"/>
        <w:rPr>
          <w:rFonts w:hint="eastAsia" w:ascii="仿宋_GB2312"/>
          <w:lang w:eastAsia="zh-CN"/>
        </w:rPr>
      </w:pPr>
      <w:r>
        <w:rPr>
          <w:rFonts w:hint="eastAsia" w:ascii="仿宋_GB2312"/>
          <w:lang w:eastAsia="zh-CN"/>
        </w:rPr>
        <w:t>本课程是一门集知识传授、能力培养为一体的所有专业必选公共基础课，总学时16学时。本课程主要内容包括总体国家安全观、政治安全、国土安全、军事安全、经济安全、文化安全、社会安全、科技安全、网络安全、生态安全、资源安全、核安全、海外利益安全、新型领域安全等内容;公共安全教育主要包括人身安全、公共卫生安全、财产安全、心理安全、消防安全、应急处置、预防违法犯罪、防范邪教等内容。本课程的培养目标是通过国家安全教育和公共安全教育，提高新时代大学生的国家安全意识和自我保护能力，在潜移默化中坚定学生理想信念、厚植爱国主义情怀，加强品德修养，增长知识见识，培养奋斗精神，提升学生综合素质。</w:t>
      </w:r>
    </w:p>
    <w:p w14:paraId="458292D3">
      <w:pPr>
        <w:numPr>
          <w:ilvl w:val="0"/>
          <w:numId w:val="8"/>
        </w:numPr>
        <w:overflowPunct w:val="0"/>
        <w:adjustRightInd w:val="0"/>
        <w:ind w:firstLine="640" w:firstLineChars="200"/>
        <w:rPr>
          <w:rFonts w:hint="eastAsia" w:ascii="仿宋_GB2312" w:eastAsia="仿宋_GB2312"/>
          <w:b w:val="0"/>
          <w:bCs w:val="0"/>
          <w:sz w:val="32"/>
          <w:szCs w:val="32"/>
        </w:rPr>
      </w:pPr>
      <w:r>
        <w:rPr>
          <w:rFonts w:hint="eastAsia" w:ascii="仿宋_GB2312"/>
          <w:lang w:val="en-US" w:eastAsia="zh-CN"/>
        </w:rPr>
        <w:t>劳动教育(</w:t>
      </w:r>
      <w:r>
        <w:rPr>
          <w:rFonts w:hint="eastAsia" w:ascii="仿宋_GB2312" w:eastAsia="仿宋_GB2312"/>
          <w:b w:val="0"/>
          <w:bCs w:val="0"/>
          <w:sz w:val="32"/>
          <w:szCs w:val="32"/>
        </w:rPr>
        <w:t>16学时，1学分</w:t>
      </w:r>
      <w:r>
        <w:rPr>
          <w:rFonts w:hint="eastAsia" w:ascii="仿宋_GB2312"/>
          <w:b w:val="0"/>
          <w:bCs w:val="0"/>
          <w:sz w:val="32"/>
          <w:szCs w:val="32"/>
          <w:lang w:val="en-US" w:eastAsia="zh-CN"/>
        </w:rPr>
        <w:t>)</w:t>
      </w:r>
    </w:p>
    <w:p w14:paraId="51ED568D">
      <w:pPr>
        <w:numPr>
          <w:ilvl w:val="0"/>
          <w:numId w:val="0"/>
        </w:numPr>
        <w:overflowPunct w:val="0"/>
        <w:adjustRightInd w:val="0"/>
        <w:ind w:firstLine="640" w:firstLineChars="200"/>
        <w:rPr>
          <w:rFonts w:hint="eastAsia" w:ascii="仿宋_GB2312"/>
          <w:lang w:eastAsia="zh-CN"/>
        </w:rPr>
      </w:pPr>
      <w:r>
        <w:rPr>
          <w:rFonts w:hint="eastAsia" w:ascii="仿宋_GB2312"/>
          <w:lang w:eastAsia="zh-CN"/>
        </w:rPr>
        <w:t>本课程贯彻教育部印发的《大中小学劳动教育指导纲要（试行）》文件精神，通过理论讲解和案例分析，从劳动最美丽、劳动最伟大、劳动最崇高、劳动最光荣四个角度，带领学生学习劳动精神、劳模精神、工匠精神、劳动组织、劳动安全和劳动法规等内容，帮助学生正确认识劳动，树立正确的劳动观，增强学生的职业荣誉感和责任感，培育学生积极向上的劳动精神。</w:t>
      </w:r>
    </w:p>
    <w:p w14:paraId="1E34AF35">
      <w:pPr>
        <w:pStyle w:val="5"/>
        <w:keepNext w:val="0"/>
        <w:keepLines w:val="0"/>
        <w:pageBreakBefore w:val="0"/>
        <w:widowControl w:val="0"/>
        <w:kinsoku/>
        <w:wordWrap/>
        <w:overflowPunct/>
        <w:topLinePunct w:val="0"/>
        <w:autoSpaceDE/>
        <w:autoSpaceDN/>
        <w:bidi w:val="0"/>
        <w:adjustRightInd/>
        <w:snapToGrid/>
        <w:spacing w:before="0"/>
        <w:ind w:firstLine="640" w:firstLineChars="200"/>
        <w:textAlignment w:val="auto"/>
        <w:rPr>
          <w:rFonts w:hint="eastAsia" w:ascii="仿宋_GB2312" w:hAnsi="Times New Roman" w:cs="Times New Roman"/>
          <w:color w:val="auto"/>
          <w:kern w:val="2"/>
          <w:sz w:val="32"/>
          <w:szCs w:val="22"/>
          <w:lang w:val="en-US" w:eastAsia="zh-CN" w:bidi="ar-SA"/>
        </w:rPr>
      </w:pPr>
      <w:r>
        <w:rPr>
          <w:rFonts w:hint="eastAsia" w:ascii="仿宋_GB2312" w:hAnsi="Times New Roman" w:eastAsia="仿宋_GB2312" w:cs="Times New Roman"/>
          <w:color w:val="auto"/>
          <w:kern w:val="2"/>
          <w:sz w:val="32"/>
          <w:szCs w:val="22"/>
          <w:lang w:val="en-US" w:eastAsia="zh-CN" w:bidi="ar-SA"/>
        </w:rPr>
        <w:t>（15）</w:t>
      </w:r>
      <w:r>
        <w:rPr>
          <w:rFonts w:hint="eastAsia" w:ascii="仿宋_GB2312" w:hAnsi="Times New Roman" w:cs="Times New Roman"/>
          <w:color w:val="auto"/>
          <w:kern w:val="2"/>
          <w:sz w:val="32"/>
          <w:szCs w:val="22"/>
          <w:lang w:val="en-US" w:eastAsia="zh-CN" w:bidi="ar-SA"/>
        </w:rPr>
        <w:t>军事理论（36学时、2学分）</w:t>
      </w:r>
    </w:p>
    <w:p w14:paraId="3F0D5CB4">
      <w:pPr>
        <w:overflowPunct w:val="0"/>
        <w:adjustRightInd w:val="0"/>
        <w:ind w:firstLine="640" w:firstLineChars="200"/>
        <w:rPr>
          <w:rFonts w:hint="default"/>
          <w:lang w:val="en-US" w:eastAsia="zh-CN"/>
        </w:rPr>
      </w:pPr>
      <w:r>
        <w:rPr>
          <w:rFonts w:hint="eastAsia" w:ascii="仿宋_GB2312"/>
          <w:lang w:val="en-US" w:eastAsia="zh-CN"/>
        </w:rPr>
        <w:t>军事理论课</w:t>
      </w:r>
      <w:r>
        <w:rPr>
          <w:rFonts w:hint="default" w:ascii="仿宋_GB2312"/>
          <w:lang w:val="en-US" w:eastAsia="zh-CN"/>
        </w:rPr>
        <w:t>要以习近平强军思想和习近平总书记关于教育的重要论述为遵循，全面贯彻党的教育方针、新时代军事战略方针和总体国家安全观，围绕立德树人根本任务和强军目标根本要求，着眼培育和践行社会主义核心价值观，以提升学生国防意识和军事素养为重点，为实施军民融合发展战略和建设国防后备力量服务。</w:t>
      </w:r>
      <w:r>
        <w:rPr>
          <w:rFonts w:hint="default"/>
          <w:lang w:val="en-US" w:eastAsia="zh-CN"/>
        </w:rPr>
        <w:t>通过</w:t>
      </w:r>
      <w:r>
        <w:rPr>
          <w:rFonts w:hint="eastAsia"/>
          <w:lang w:val="en-US" w:eastAsia="zh-CN"/>
        </w:rPr>
        <w:t>军事理论</w:t>
      </w:r>
      <w:r>
        <w:rPr>
          <w:rFonts w:hint="default"/>
          <w:lang w:val="en-US" w:eastAsia="zh-CN"/>
        </w:rPr>
        <w:t>课教学，让学生了解掌握军事基础知识和基本军事技能，增强国防观念、国家安全意识和忧患危机意识，弘扬爱国主义精神、传承红色基因、提高学生综合国防素质。</w:t>
      </w:r>
    </w:p>
    <w:p w14:paraId="3995863C">
      <w:pPr>
        <w:pStyle w:val="5"/>
        <w:keepNext w:val="0"/>
        <w:keepLines w:val="0"/>
        <w:pageBreakBefore w:val="0"/>
        <w:widowControl w:val="0"/>
        <w:kinsoku/>
        <w:wordWrap/>
        <w:overflowPunct/>
        <w:topLinePunct w:val="0"/>
        <w:autoSpaceDE/>
        <w:autoSpaceDN/>
        <w:bidi w:val="0"/>
        <w:adjustRightInd/>
        <w:snapToGrid/>
        <w:spacing w:before="0"/>
        <w:ind w:firstLine="640" w:firstLineChars="200"/>
        <w:textAlignment w:val="auto"/>
        <w:rPr>
          <w:rFonts w:hint="eastAsia" w:ascii="仿宋_GB2312" w:hAnsi="Times New Roman" w:cs="Times New Roman"/>
          <w:color w:val="auto"/>
          <w:kern w:val="2"/>
          <w:sz w:val="32"/>
          <w:szCs w:val="22"/>
          <w:lang w:val="en-US" w:eastAsia="zh-CN" w:bidi="ar-SA"/>
        </w:rPr>
      </w:pPr>
      <w:r>
        <w:rPr>
          <w:rFonts w:hint="eastAsia" w:ascii="仿宋_GB2312" w:hAnsi="Times New Roman" w:eastAsia="仿宋_GB2312" w:cs="Times New Roman"/>
          <w:color w:val="auto"/>
          <w:kern w:val="2"/>
          <w:sz w:val="32"/>
          <w:szCs w:val="22"/>
          <w:lang w:val="en-US" w:eastAsia="zh-CN" w:bidi="ar-SA"/>
        </w:rPr>
        <w:t>（1</w:t>
      </w:r>
      <w:r>
        <w:rPr>
          <w:rFonts w:hint="eastAsia" w:ascii="仿宋_GB2312" w:hAnsi="Times New Roman" w:cs="Times New Roman"/>
          <w:color w:val="auto"/>
          <w:kern w:val="2"/>
          <w:sz w:val="32"/>
          <w:szCs w:val="22"/>
          <w:lang w:val="en-US" w:eastAsia="zh-CN" w:bidi="ar-SA"/>
        </w:rPr>
        <w:t>6</w:t>
      </w:r>
      <w:r>
        <w:rPr>
          <w:rFonts w:hint="eastAsia" w:ascii="仿宋_GB2312" w:hAnsi="Times New Roman" w:eastAsia="仿宋_GB2312" w:cs="Times New Roman"/>
          <w:color w:val="auto"/>
          <w:kern w:val="2"/>
          <w:sz w:val="32"/>
          <w:szCs w:val="22"/>
          <w:lang w:val="en-US" w:eastAsia="zh-CN" w:bidi="ar-SA"/>
        </w:rPr>
        <w:t>）</w:t>
      </w:r>
      <w:r>
        <w:rPr>
          <w:rFonts w:hint="eastAsia" w:ascii="仿宋_GB2312" w:hAnsi="Times New Roman" w:cs="Times New Roman"/>
          <w:color w:val="auto"/>
          <w:kern w:val="2"/>
          <w:sz w:val="32"/>
          <w:szCs w:val="22"/>
          <w:lang w:val="en-US" w:eastAsia="zh-CN" w:bidi="ar-SA"/>
        </w:rPr>
        <w:t>高等数学（32学时、2学分）</w:t>
      </w:r>
    </w:p>
    <w:p w14:paraId="749742F0">
      <w:pPr>
        <w:overflowPunct w:val="0"/>
        <w:adjustRightInd w:val="0"/>
        <w:ind w:firstLine="640" w:firstLineChars="200"/>
        <w:rPr>
          <w:rFonts w:hint="default" w:ascii="Times New Roman" w:hAnsi="Times New Roman" w:cs="Times New Roman"/>
          <w:lang w:val="en-US" w:eastAsia="zh-CN"/>
        </w:rPr>
      </w:pPr>
      <w:r>
        <w:rPr>
          <w:rFonts w:hint="eastAsia" w:ascii="Times New Roman" w:hAnsi="Times New Roman" w:cs="Times New Roman"/>
          <w:lang w:val="en-US" w:eastAsia="zh-CN"/>
        </w:rPr>
        <w:t>本课程是通过对高等数学的基础理论和基本技能等内容的学习，着重培养学生的抽象思维能力、逻辑推理能力、空间想象能力、实验及观察能力以及综合运用所学知识分析问题解决问题的能力，也是开展数学素质教育、培养学习者创新精神和创新能力的重要课程。</w:t>
      </w:r>
    </w:p>
    <w:p w14:paraId="2E2BAF51">
      <w:pPr>
        <w:keepNext w:val="0"/>
        <w:keepLines w:val="0"/>
        <w:pageBreakBefore w:val="0"/>
        <w:kinsoku/>
        <w:wordWrap/>
        <w:overflowPunct w:val="0"/>
        <w:topLinePunct w:val="0"/>
        <w:autoSpaceDE/>
        <w:autoSpaceDN/>
        <w:bidi w:val="0"/>
        <w:adjustRightInd w:val="0"/>
        <w:ind w:firstLine="643" w:firstLineChars="200"/>
        <w:outlineLvl w:val="9"/>
        <w:rPr>
          <w:rFonts w:hint="eastAsia" w:ascii="仿宋_GB2312" w:hAnsi="Times New Roman" w:cs="Times New Roman"/>
          <w:b/>
          <w:bCs/>
          <w:lang w:val="en-US" w:eastAsia="zh-CN"/>
        </w:rPr>
      </w:pPr>
      <w:r>
        <w:rPr>
          <w:rFonts w:hint="eastAsia" w:ascii="仿宋_GB2312" w:hAnsi="Times New Roman" w:cs="Times New Roman"/>
          <w:b/>
          <w:bCs/>
          <w:lang w:val="en-US" w:eastAsia="zh-CN"/>
        </w:rPr>
        <w:t>2.</w:t>
      </w:r>
      <w:r>
        <w:rPr>
          <w:rFonts w:hint="eastAsia" w:ascii="仿宋_GB2312" w:cs="Times New Roman"/>
          <w:b/>
          <w:bCs/>
          <w:lang w:val="en-US" w:eastAsia="zh-CN"/>
        </w:rPr>
        <w:t>公共选修课</w:t>
      </w:r>
    </w:p>
    <w:p w14:paraId="40197268">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cs="Times New Roman"/>
          <w:lang w:val="en-US" w:eastAsia="zh-CN"/>
        </w:rPr>
        <w:t>（1）美育</w:t>
      </w:r>
      <w:r>
        <w:rPr>
          <w:rFonts w:hint="eastAsia" w:ascii="仿宋_GB2312" w:hAnsi="Times New Roman" w:cs="Times New Roman"/>
          <w:lang w:eastAsia="zh-CN"/>
        </w:rPr>
        <w:t>(</w:t>
      </w:r>
      <w:r>
        <w:rPr>
          <w:rFonts w:hint="eastAsia" w:ascii="仿宋_GB2312" w:cs="Times New Roman"/>
          <w:lang w:val="en-US" w:eastAsia="zh-CN"/>
        </w:rPr>
        <w:t>32</w:t>
      </w:r>
      <w:r>
        <w:rPr>
          <w:rFonts w:hint="eastAsia" w:ascii="仿宋_GB2312" w:hAnsi="Times New Roman" w:cs="Times New Roman"/>
          <w:lang w:eastAsia="zh-CN"/>
        </w:rPr>
        <w:t>学时、</w:t>
      </w:r>
      <w:r>
        <w:rPr>
          <w:rFonts w:hint="eastAsia" w:ascii="仿宋_GB2312" w:cs="Times New Roman"/>
          <w:lang w:val="en-US" w:eastAsia="zh-CN"/>
        </w:rPr>
        <w:t>2</w:t>
      </w:r>
      <w:r>
        <w:rPr>
          <w:rFonts w:hint="eastAsia" w:ascii="仿宋_GB2312" w:hAnsi="Times New Roman" w:cs="Times New Roman"/>
          <w:lang w:eastAsia="zh-CN"/>
        </w:rPr>
        <w:t>学分)</w:t>
      </w:r>
    </w:p>
    <w:p w14:paraId="6D97DFF0">
      <w:pPr>
        <w:ind w:firstLine="640" w:firstLineChars="200"/>
      </w:pPr>
      <w:r>
        <w:rPr>
          <w:rFonts w:hint="eastAsia" w:ascii="仿宋_GB2312" w:hAnsi="Times New Roman" w:cs="Times New Roman"/>
          <w:lang w:eastAsia="zh-CN"/>
        </w:rPr>
        <w:t>本课程</w:t>
      </w:r>
      <w:r>
        <w:t>通过</w:t>
      </w:r>
      <w:r>
        <w:rPr>
          <w:rFonts w:hint="eastAsia"/>
          <w:lang w:eastAsia="zh-CN"/>
        </w:rPr>
        <w:t>学习</w:t>
      </w:r>
      <w:r>
        <w:t>，让学生初步了解各艺术门类美的表现形式，以及美育的意义、任务和途径。并且能结合具体艺术审美实践，提高学生对美的事物的感受能力、鉴赏力、创造力，以及在审美欣赏和创造活动中陶冶情操、完善人格、进行自我教育的自觉性。课时安排为理论</w:t>
      </w:r>
      <w:r>
        <w:rPr>
          <w:rFonts w:hint="eastAsia"/>
          <w:lang w:eastAsia="zh-CN"/>
        </w:rPr>
        <w:t>和实践</w:t>
      </w:r>
      <w:r>
        <w:t>课程</w:t>
      </w:r>
      <w:r>
        <w:rPr>
          <w:rFonts w:hint="eastAsia"/>
          <w:lang w:eastAsia="zh-CN"/>
        </w:rPr>
        <w:t>，共</w:t>
      </w:r>
      <w:r>
        <w:t>32学时，主要内容包括：大学美育、审美活动、自然美、生活美、艺术美、文字美、辞章美、科技美等。</w:t>
      </w:r>
    </w:p>
    <w:p w14:paraId="15D992FE">
      <w:pPr>
        <w:ind w:firstLine="640" w:firstLineChars="200"/>
        <w:rPr>
          <w:rFonts w:hint="eastAsia" w:ascii="仿宋_GB2312" w:hAnsi="Times New Roman" w:eastAsia="仿宋_GB2312" w:cs="Times New Roman"/>
          <w:color w:val="auto"/>
          <w:kern w:val="2"/>
          <w:sz w:val="32"/>
          <w:szCs w:val="22"/>
          <w:lang w:val="en-US" w:eastAsia="zh-CN" w:bidi="ar-SA"/>
        </w:rPr>
      </w:pPr>
      <w:r>
        <w:rPr>
          <w:rFonts w:hint="eastAsia" w:ascii="仿宋_GB2312" w:hAnsi="Times New Roman" w:eastAsia="仿宋_GB2312" w:cs="Times New Roman"/>
          <w:color w:val="auto"/>
          <w:kern w:val="2"/>
          <w:sz w:val="32"/>
          <w:szCs w:val="22"/>
          <w:lang w:val="en-US" w:eastAsia="zh-CN" w:bidi="ar-SA"/>
        </w:rPr>
        <w:t>（2）人工智能基础</w:t>
      </w:r>
      <w:bookmarkStart w:id="3" w:name="OLE_LINK2"/>
      <w:r>
        <w:rPr>
          <w:rFonts w:hint="eastAsia" w:ascii="仿宋_GB2312" w:hAnsi="Times New Roman" w:eastAsia="仿宋_GB2312" w:cs="Times New Roman"/>
          <w:color w:val="auto"/>
          <w:kern w:val="2"/>
          <w:sz w:val="32"/>
          <w:szCs w:val="22"/>
          <w:lang w:val="en-US" w:eastAsia="zh-CN" w:bidi="ar-SA"/>
        </w:rPr>
        <w:t>(16学时、1学分)</w:t>
      </w:r>
      <w:bookmarkEnd w:id="3"/>
    </w:p>
    <w:p w14:paraId="1AFE631B">
      <w:pPr>
        <w:ind w:firstLine="640" w:firstLineChars="200"/>
        <w:rPr>
          <w:rFonts w:hint="eastAsia" w:ascii="仿宋_GB2312" w:hAnsi="Times New Roman" w:cs="Times New Roman"/>
          <w:lang w:val="en-US" w:eastAsia="zh-CN"/>
        </w:rPr>
      </w:pPr>
      <w:bookmarkStart w:id="4" w:name="OLE_LINK4"/>
      <w:r>
        <w:rPr>
          <w:rFonts w:hint="eastAsia" w:ascii="仿宋_GB2312" w:hAnsi="Times New Roman" w:cs="Times New Roman"/>
          <w:lang w:val="en-US" w:eastAsia="zh-CN"/>
        </w:rPr>
        <w:t>本课程</w:t>
      </w:r>
      <w:bookmarkEnd w:id="4"/>
      <w:r>
        <w:rPr>
          <w:rFonts w:hint="eastAsia" w:ascii="仿宋_GB2312" w:hAnsi="Times New Roman" w:cs="Times New Roman"/>
          <w:lang w:val="en-US" w:eastAsia="zh-CN"/>
        </w:rPr>
        <w:t>旨在培养高职学生人工智能素养,人工智能思维与创新能力,使学生能在一定工作场景与工作任务背景下,运用掌握人工智能思维方法</w:t>
      </w:r>
      <w:r>
        <w:rPr>
          <w:rFonts w:hint="eastAsia" w:ascii="仿宋_GB2312" w:cs="Times New Roman"/>
          <w:lang w:val="en-US" w:eastAsia="zh-CN"/>
        </w:rPr>
        <w:t>、</w:t>
      </w:r>
      <w:r>
        <w:rPr>
          <w:rFonts w:hint="eastAsia" w:ascii="仿宋_GB2312" w:hAnsi="Times New Roman" w:cs="Times New Roman"/>
          <w:lang w:val="en-US" w:eastAsia="zh-CN"/>
        </w:rPr>
        <w:t>基本原理与基本技能</w:t>
      </w:r>
      <w:r>
        <w:rPr>
          <w:rFonts w:hint="eastAsia" w:ascii="仿宋_GB2312" w:cs="Times New Roman"/>
          <w:lang w:val="en-US" w:eastAsia="zh-CN"/>
        </w:rPr>
        <w:t>，</w:t>
      </w:r>
      <w:r>
        <w:rPr>
          <w:rFonts w:hint="eastAsia" w:ascii="仿宋_GB2312" w:hAnsi="Times New Roman" w:cs="Times New Roman"/>
          <w:lang w:val="en-US" w:eastAsia="zh-CN"/>
        </w:rPr>
        <w:t>来创新性地解决问题,提升学生人工智能应用能力。一方面,是学生在计算机基础应用能力方面</w:t>
      </w:r>
      <w:r>
        <w:rPr>
          <w:rFonts w:hint="eastAsia" w:ascii="仿宋_GB2312" w:cs="Times New Roman"/>
          <w:lang w:val="en-US" w:eastAsia="zh-CN"/>
        </w:rPr>
        <w:t>的</w:t>
      </w:r>
      <w:r>
        <w:rPr>
          <w:rFonts w:hint="eastAsia" w:ascii="仿宋_GB2312" w:hAnsi="Times New Roman" w:cs="Times New Roman"/>
          <w:lang w:val="en-US" w:eastAsia="zh-CN"/>
        </w:rPr>
        <w:t>拓展与深化,也是</w:t>
      </w:r>
      <w:r>
        <w:rPr>
          <w:rFonts w:hint="eastAsia" w:ascii="仿宋_GB2312" w:cs="Times New Roman"/>
          <w:lang w:val="en-US" w:eastAsia="zh-CN"/>
        </w:rPr>
        <w:t>在</w:t>
      </w:r>
      <w:r>
        <w:rPr>
          <w:rFonts w:hint="eastAsia" w:ascii="仿宋_GB2312" w:hAnsi="Times New Roman" w:cs="Times New Roman"/>
          <w:lang w:val="en-US" w:eastAsia="zh-CN"/>
        </w:rPr>
        <w:t>新一代信息技术应用背景下必须掌握</w:t>
      </w:r>
      <w:r>
        <w:rPr>
          <w:rFonts w:hint="eastAsia" w:ascii="仿宋_GB2312" w:cs="Times New Roman"/>
          <w:lang w:val="en-US" w:eastAsia="zh-CN"/>
        </w:rPr>
        <w:t>的</w:t>
      </w:r>
      <w:r>
        <w:rPr>
          <w:rFonts w:hint="eastAsia" w:ascii="仿宋_GB2312" w:hAnsi="Times New Roman" w:cs="Times New Roman"/>
          <w:lang w:val="en-US" w:eastAsia="zh-CN"/>
        </w:rPr>
        <w:t>一门通识性</w:t>
      </w:r>
      <w:r>
        <w:rPr>
          <w:rFonts w:hint="eastAsia" w:ascii="仿宋_GB2312" w:cs="Times New Roman"/>
          <w:lang w:val="en-US" w:eastAsia="zh-CN"/>
        </w:rPr>
        <w:t>知识</w:t>
      </w:r>
      <w:r>
        <w:rPr>
          <w:rFonts w:hint="eastAsia" w:ascii="仿宋_GB2312" w:hAnsi="Times New Roman" w:cs="Times New Roman"/>
          <w:lang w:val="en-US" w:eastAsia="zh-CN"/>
        </w:rPr>
        <w:t>;另一方面,作为一种前沿技术与交叉学科,为其它专业课程</w:t>
      </w:r>
      <w:r>
        <w:rPr>
          <w:rFonts w:hint="eastAsia" w:ascii="仿宋_GB2312" w:cs="Times New Roman"/>
          <w:lang w:val="en-US" w:eastAsia="zh-CN"/>
        </w:rPr>
        <w:t>的</w:t>
      </w:r>
      <w:r>
        <w:rPr>
          <w:rFonts w:hint="eastAsia" w:ascii="仿宋_GB2312" w:hAnsi="Times New Roman" w:cs="Times New Roman"/>
          <w:lang w:val="en-US" w:eastAsia="zh-CN"/>
        </w:rPr>
        <w:t>学习</w:t>
      </w:r>
      <w:r>
        <w:rPr>
          <w:rFonts w:hint="eastAsia" w:ascii="仿宋_GB2312" w:cs="Times New Roman"/>
          <w:lang w:val="en-US" w:eastAsia="zh-CN"/>
        </w:rPr>
        <w:t>，</w:t>
      </w:r>
      <w:r>
        <w:rPr>
          <w:rFonts w:hint="eastAsia" w:ascii="仿宋_GB2312" w:hAnsi="Times New Roman" w:cs="Times New Roman"/>
          <w:lang w:val="en-US" w:eastAsia="zh-CN"/>
        </w:rPr>
        <w:t>奠定了人工智能思维与方法基础,拓宽了解决专业问题</w:t>
      </w:r>
      <w:r>
        <w:rPr>
          <w:rFonts w:hint="eastAsia" w:ascii="仿宋_GB2312" w:cs="Times New Roman"/>
          <w:lang w:val="en-US" w:eastAsia="zh-CN"/>
        </w:rPr>
        <w:t>的</w:t>
      </w:r>
      <w:r>
        <w:rPr>
          <w:rFonts w:hint="eastAsia" w:ascii="仿宋_GB2312" w:hAnsi="Times New Roman" w:cs="Times New Roman"/>
          <w:lang w:val="en-US" w:eastAsia="zh-CN"/>
        </w:rPr>
        <w:t>思路。</w:t>
      </w:r>
    </w:p>
    <w:p w14:paraId="3D89D559">
      <w:pPr>
        <w:keepNext w:val="0"/>
        <w:keepLines w:val="0"/>
        <w:pageBreakBefore w:val="0"/>
        <w:widowControl w:val="0"/>
        <w:numPr>
          <w:ilvl w:val="0"/>
          <w:numId w:val="9"/>
        </w:numPr>
        <w:kinsoku/>
        <w:wordWrap/>
        <w:overflowPunct/>
        <w:topLinePunct w:val="0"/>
        <w:autoSpaceDE/>
        <w:autoSpaceDN/>
        <w:bidi w:val="0"/>
        <w:adjustRightInd/>
        <w:snapToGrid/>
        <w:ind w:firstLine="640" w:firstLineChars="200"/>
        <w:textAlignment w:val="auto"/>
        <w:rPr>
          <w:rFonts w:hint="eastAsia" w:ascii="仿宋_GB2312" w:hAnsi="Times New Roman" w:cs="Times New Roman"/>
          <w:lang w:eastAsia="zh-CN"/>
        </w:rPr>
      </w:pPr>
      <w:r>
        <w:rPr>
          <w:rFonts w:hint="eastAsia" w:ascii="仿宋_GB2312" w:cs="Times New Roman"/>
          <w:lang w:eastAsia="zh-CN"/>
        </w:rPr>
        <w:t>公共关系礼仪实务</w:t>
      </w:r>
      <w:bookmarkStart w:id="5" w:name="OLE_LINK3"/>
      <w:r>
        <w:rPr>
          <w:rFonts w:hint="eastAsia" w:ascii="仿宋_GB2312" w:hAnsi="Times New Roman" w:cs="Times New Roman"/>
          <w:lang w:eastAsia="zh-CN"/>
        </w:rPr>
        <w:t>(</w:t>
      </w:r>
      <w:r>
        <w:rPr>
          <w:rFonts w:hint="eastAsia" w:ascii="仿宋_GB2312" w:cs="Times New Roman"/>
          <w:lang w:val="en-US" w:eastAsia="zh-CN"/>
        </w:rPr>
        <w:t>16</w:t>
      </w:r>
      <w:r>
        <w:rPr>
          <w:rFonts w:hint="eastAsia" w:ascii="仿宋_GB2312" w:hAnsi="Times New Roman" w:cs="Times New Roman"/>
          <w:lang w:eastAsia="zh-CN"/>
        </w:rPr>
        <w:t>学时、</w:t>
      </w:r>
      <w:r>
        <w:rPr>
          <w:rFonts w:hint="eastAsia" w:ascii="仿宋_GB2312" w:cs="Times New Roman"/>
          <w:lang w:val="en-US" w:eastAsia="zh-CN"/>
        </w:rPr>
        <w:t>1</w:t>
      </w:r>
      <w:r>
        <w:rPr>
          <w:rFonts w:hint="eastAsia" w:ascii="仿宋_GB2312" w:hAnsi="Times New Roman" w:cs="Times New Roman"/>
          <w:lang w:eastAsia="zh-CN"/>
        </w:rPr>
        <w:t>学分)</w:t>
      </w:r>
      <w:bookmarkEnd w:id="5"/>
    </w:p>
    <w:p w14:paraId="2CCCA11B">
      <w:pPr>
        <w:ind w:firstLine="640" w:firstLineChars="200"/>
        <w:rPr>
          <w:rFonts w:hint="eastAsia" w:ascii="仿宋_GB2312" w:hAnsi="Times New Roman" w:cs="Times New Roman"/>
          <w:lang w:val="en-US" w:eastAsia="zh-CN"/>
        </w:rPr>
      </w:pPr>
      <w:r>
        <w:rPr>
          <w:rFonts w:hint="eastAsia" w:ascii="仿宋_GB2312" w:hAnsi="Times New Roman" w:cs="Times New Roman"/>
          <w:lang w:val="en-US" w:eastAsia="zh-CN"/>
        </w:rPr>
        <w:t>本课程要求学生掌握公共关系的涵义、研究对象及活动原则，掌握各类社会组织开展公共关系工作的环节，让学生具备运用所学的公共关系和礼仪的基本知识、基本理论和方法</w:t>
      </w:r>
      <w:r>
        <w:rPr>
          <w:rFonts w:hint="eastAsia" w:ascii="仿宋_GB2312" w:cs="Times New Roman"/>
          <w:lang w:val="en-US" w:eastAsia="zh-CN"/>
        </w:rPr>
        <w:t>，</w:t>
      </w:r>
      <w:r>
        <w:rPr>
          <w:rFonts w:hint="eastAsia" w:ascii="仿宋_GB2312" w:hAnsi="Times New Roman" w:cs="Times New Roman"/>
          <w:lang w:val="en-US" w:eastAsia="zh-CN"/>
        </w:rPr>
        <w:t>应对和处理现代社会机构与公众的关系的能力，为以后从事实际商务工作奠定基础。掌握基本的公关原理和树立公关意识，提高分析和解决实际公共关系问题的能力，从而具备较强的公关能力。掌握商务活动中的各种礼仪规范，养成良好的礼仪习惯，从而提高学生的综合素质。</w:t>
      </w:r>
    </w:p>
    <w:p w14:paraId="10285BF3">
      <w:pPr>
        <w:keepNext w:val="0"/>
        <w:keepLines w:val="0"/>
        <w:pageBreakBefore w:val="0"/>
        <w:widowControl w:val="0"/>
        <w:numPr>
          <w:ilvl w:val="0"/>
          <w:numId w:val="9"/>
        </w:numPr>
        <w:kinsoku/>
        <w:wordWrap/>
        <w:overflowPunct/>
        <w:topLinePunct w:val="0"/>
        <w:autoSpaceDE/>
        <w:autoSpaceDN/>
        <w:bidi w:val="0"/>
        <w:adjustRightInd/>
        <w:snapToGrid/>
        <w:ind w:left="0" w:leftChars="0" w:firstLine="640" w:firstLineChars="200"/>
        <w:textAlignment w:val="auto"/>
        <w:rPr>
          <w:rFonts w:hint="eastAsia" w:ascii="仿宋_GB2312" w:hAnsi="Times New Roman" w:cs="Times New Roman"/>
          <w:lang w:eastAsia="zh-CN"/>
        </w:rPr>
      </w:pPr>
      <w:r>
        <w:rPr>
          <w:rFonts w:hint="eastAsia" w:ascii="仿宋_GB2312" w:cs="Times New Roman"/>
          <w:lang w:eastAsia="zh-CN"/>
        </w:rPr>
        <w:t>中华民族共同体概论</w:t>
      </w:r>
      <w:r>
        <w:rPr>
          <w:rFonts w:hint="eastAsia" w:ascii="仿宋_GB2312" w:hAnsi="Times New Roman" w:cs="Times New Roman"/>
          <w:lang w:eastAsia="zh-CN"/>
        </w:rPr>
        <w:t>(</w:t>
      </w:r>
      <w:r>
        <w:rPr>
          <w:rFonts w:hint="eastAsia" w:ascii="仿宋_GB2312" w:cs="Times New Roman"/>
          <w:lang w:val="en-US" w:eastAsia="zh-CN"/>
        </w:rPr>
        <w:t>16</w:t>
      </w:r>
      <w:r>
        <w:rPr>
          <w:rFonts w:hint="eastAsia" w:ascii="仿宋_GB2312" w:hAnsi="Times New Roman" w:cs="Times New Roman"/>
          <w:lang w:eastAsia="zh-CN"/>
        </w:rPr>
        <w:t>学时、</w:t>
      </w:r>
      <w:r>
        <w:rPr>
          <w:rFonts w:hint="eastAsia" w:ascii="仿宋_GB2312" w:cs="Times New Roman"/>
          <w:lang w:val="en-US" w:eastAsia="zh-CN"/>
        </w:rPr>
        <w:t>1</w:t>
      </w:r>
      <w:r>
        <w:rPr>
          <w:rFonts w:hint="eastAsia" w:ascii="仿宋_GB2312" w:hAnsi="Times New Roman" w:cs="Times New Roman"/>
          <w:lang w:eastAsia="zh-CN"/>
        </w:rPr>
        <w:t>学分)</w:t>
      </w:r>
    </w:p>
    <w:p w14:paraId="373CD2C3">
      <w:pPr>
        <w:ind w:firstLine="640" w:firstLineChars="200"/>
        <w:rPr>
          <w:rFonts w:hint="eastAsia" w:ascii="仿宋_GB2312" w:hAnsi="Times New Roman" w:cs="Times New Roman"/>
          <w:lang w:val="en-US" w:eastAsia="zh-CN"/>
        </w:rPr>
      </w:pPr>
      <w:r>
        <w:rPr>
          <w:rFonts w:hint="eastAsia" w:ascii="仿宋_GB2312" w:hAnsi="Times New Roman" w:cs="Times New Roman"/>
          <w:lang w:val="en-US" w:eastAsia="zh-CN"/>
        </w:rPr>
        <w:t>本课程旨在让学生了解和探讨中华民族共同体概念、特点、形成与发展的课程。通过本课程的学习，学生将了解中华民族共同体的基本概念、内涵和特点。掌握中华民族的历史、文化、传统和精神核心。理解中国特色社会主义道路对中华民族共同体建设的重要意义。探讨中华民族共同体建设的路径、原则和目标。培养学生的民族自豪感、文化自信和国家意识。</w:t>
      </w:r>
    </w:p>
    <w:p w14:paraId="6EC53244">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楷体_GB2312" w:hAnsi="楷体_GB2312" w:eastAsia="楷体_GB2312" w:cs="楷体_GB2312"/>
          <w:b/>
          <w:bCs/>
        </w:rPr>
      </w:pPr>
      <w:r>
        <w:rPr>
          <w:rFonts w:hint="eastAsia" w:ascii="楷体_GB2312" w:hAnsi="楷体_GB2312" w:eastAsia="楷体_GB2312" w:cs="楷体_GB2312"/>
          <w:b/>
          <w:bCs/>
          <w:lang w:eastAsia="zh-CN"/>
        </w:rPr>
        <w:t>（二）专业（技能）课程</w:t>
      </w:r>
    </w:p>
    <w:p w14:paraId="1B5DB808">
      <w:pPr>
        <w:keepNext w:val="0"/>
        <w:keepLines w:val="0"/>
        <w:pageBreakBefore w:val="0"/>
        <w:kinsoku/>
        <w:wordWrap/>
        <w:overflowPunct w:val="0"/>
        <w:topLinePunct w:val="0"/>
        <w:autoSpaceDE/>
        <w:autoSpaceDN/>
        <w:bidi w:val="0"/>
        <w:adjustRightInd w:val="0"/>
        <w:ind w:firstLine="643" w:firstLineChars="200"/>
        <w:outlineLvl w:val="9"/>
        <w:rPr>
          <w:rFonts w:hint="eastAsia" w:ascii="仿宋_GB2312" w:hAnsi="Times New Roman" w:cs="Times New Roman"/>
          <w:b/>
          <w:bCs/>
          <w:lang w:val="en-US" w:eastAsia="zh-CN"/>
        </w:rPr>
      </w:pPr>
      <w:r>
        <w:rPr>
          <w:rFonts w:hint="eastAsia" w:ascii="仿宋_GB2312" w:hAnsi="Times New Roman" w:cs="Times New Roman"/>
          <w:b/>
          <w:bCs/>
          <w:lang w:val="en-US" w:eastAsia="zh-CN"/>
        </w:rPr>
        <w:t>1.专业基础课</w:t>
      </w:r>
    </w:p>
    <w:p w14:paraId="74F71AE1">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cs="Times New Roman"/>
          <w:lang w:eastAsia="zh-CN"/>
        </w:rPr>
        <w:t>（1）</w:t>
      </w:r>
      <w:r>
        <w:rPr>
          <w:rFonts w:hint="eastAsia" w:ascii="仿宋_GB2312" w:cs="Times New Roman"/>
          <w:lang w:val="en-US" w:eastAsia="zh-CN"/>
        </w:rPr>
        <w:t>汽车文化</w:t>
      </w:r>
      <w:r>
        <w:rPr>
          <w:rFonts w:hint="eastAsia" w:ascii="仿宋_GB2312" w:hAnsi="Times New Roman" w:cs="Times New Roman"/>
          <w:lang w:eastAsia="zh-CN"/>
        </w:rPr>
        <w:t>(</w:t>
      </w:r>
      <w:r>
        <w:rPr>
          <w:rFonts w:hint="eastAsia" w:ascii="仿宋_GB2312" w:cs="Times New Roman"/>
          <w:lang w:val="en-US" w:eastAsia="zh-CN"/>
        </w:rPr>
        <w:t>32</w:t>
      </w:r>
      <w:r>
        <w:rPr>
          <w:rFonts w:hint="eastAsia" w:ascii="仿宋_GB2312" w:hAnsi="Times New Roman" w:cs="Times New Roman"/>
          <w:lang w:eastAsia="zh-CN"/>
        </w:rPr>
        <w:t>学时、</w:t>
      </w:r>
      <w:r>
        <w:rPr>
          <w:rFonts w:hint="eastAsia" w:ascii="仿宋_GB2312" w:cs="Times New Roman"/>
          <w:lang w:val="en-US" w:eastAsia="zh-CN"/>
        </w:rPr>
        <w:t>2</w:t>
      </w:r>
      <w:r>
        <w:rPr>
          <w:rFonts w:hint="eastAsia" w:ascii="仿宋_GB2312" w:hAnsi="Times New Roman" w:cs="Times New Roman"/>
          <w:lang w:eastAsia="zh-CN"/>
        </w:rPr>
        <w:t>学分)</w:t>
      </w:r>
    </w:p>
    <w:p w14:paraId="5C4DE9CD">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cs="Times New Roman"/>
          <w:lang w:eastAsia="zh-CN"/>
        </w:rPr>
        <w:t>本课程是汽车类专业的</w:t>
      </w:r>
      <w:r>
        <w:rPr>
          <w:rFonts w:hint="eastAsia" w:ascii="仿宋_GB2312" w:cs="Times New Roman"/>
          <w:lang w:val="en-US" w:eastAsia="zh-CN"/>
        </w:rPr>
        <w:t>专业</w:t>
      </w:r>
      <w:r>
        <w:rPr>
          <w:rFonts w:hint="eastAsia" w:ascii="仿宋_GB2312" w:hAnsi="Times New Roman" w:cs="Times New Roman"/>
          <w:lang w:eastAsia="zh-CN"/>
        </w:rPr>
        <w:t>基础课，也是一门拓展行业视野、培养职业素养的素质教育课程。课程通过系统介绍汽车发展历史、品牌文化、技术演进及行业趋势，帮助学生建立对汽车产业的全面认知，培养汽车文化素养和行业认同感。课程采用理论讲授与案例分析相结合的方式，使学生了解中外汽车品牌发展脉络，掌握汽车技术革新与社会发展的互动关系，同时结合我国汽车工业发展成就，增强学生的民族自豪感和职业使命感，为后续专业课程学习及职业发展奠定文化基础</w:t>
      </w:r>
    </w:p>
    <w:p w14:paraId="18DC3CA7">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cs="Times New Roman"/>
          <w:lang w:eastAsia="zh-CN"/>
        </w:rPr>
        <w:t>（</w:t>
      </w:r>
      <w:r>
        <w:rPr>
          <w:rFonts w:hint="eastAsia" w:ascii="仿宋_GB2312" w:hAnsi="Times New Roman" w:cs="Times New Roman"/>
          <w:lang w:val="en-US" w:eastAsia="zh-CN"/>
        </w:rPr>
        <w:t>2</w:t>
      </w:r>
      <w:r>
        <w:rPr>
          <w:rFonts w:hint="eastAsia" w:ascii="仿宋_GB2312" w:hAnsi="Times New Roman" w:cs="Times New Roman"/>
          <w:lang w:eastAsia="zh-CN"/>
        </w:rPr>
        <w:t>）</w:t>
      </w:r>
      <w:r>
        <w:rPr>
          <w:rFonts w:hint="eastAsia" w:ascii="仿宋_GB2312" w:cs="Times New Roman"/>
          <w:lang w:val="en-US" w:eastAsia="zh-CN"/>
        </w:rPr>
        <w:t>汽车机械基础</w:t>
      </w:r>
      <w:r>
        <w:rPr>
          <w:rFonts w:hint="eastAsia" w:ascii="仿宋_GB2312" w:hAnsi="Times New Roman" w:cs="Times New Roman"/>
          <w:lang w:eastAsia="zh-CN"/>
        </w:rPr>
        <w:t>(</w:t>
      </w:r>
      <w:r>
        <w:rPr>
          <w:rFonts w:hint="eastAsia" w:ascii="仿宋_GB2312" w:cs="Times New Roman"/>
          <w:lang w:val="en-US" w:eastAsia="zh-CN"/>
        </w:rPr>
        <w:t>64</w:t>
      </w:r>
      <w:r>
        <w:rPr>
          <w:rFonts w:hint="eastAsia" w:ascii="仿宋_GB2312" w:hAnsi="Times New Roman" w:cs="Times New Roman"/>
          <w:lang w:eastAsia="zh-CN"/>
        </w:rPr>
        <w:t>学时、</w:t>
      </w:r>
      <w:r>
        <w:rPr>
          <w:rFonts w:hint="eastAsia" w:ascii="仿宋_GB2312" w:cs="Times New Roman"/>
          <w:lang w:val="en-US" w:eastAsia="zh-CN"/>
        </w:rPr>
        <w:t>4</w:t>
      </w:r>
      <w:r>
        <w:rPr>
          <w:rFonts w:hint="eastAsia" w:ascii="仿宋_GB2312" w:hAnsi="Times New Roman" w:cs="Times New Roman"/>
          <w:lang w:eastAsia="zh-CN"/>
        </w:rPr>
        <w:t>学分)</w:t>
      </w:r>
    </w:p>
    <w:p w14:paraId="5C7DD8C4">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Times New Roman" w:cs="Times New Roman"/>
          <w:lang w:eastAsia="zh-CN"/>
        </w:rPr>
      </w:pPr>
      <w:r>
        <w:rPr>
          <w:rFonts w:hint="eastAsia" w:ascii="仿宋_GB2312" w:hAnsi="Times New Roman" w:cs="Times New Roman"/>
          <w:lang w:eastAsia="zh-CN"/>
        </w:rPr>
        <w:t>本课程是汽车</w:t>
      </w:r>
      <w:r>
        <w:rPr>
          <w:rFonts w:hint="eastAsia" w:ascii="仿宋_GB2312" w:cs="Times New Roman"/>
          <w:lang w:eastAsia="zh-CN"/>
        </w:rPr>
        <w:t>电子技术</w:t>
      </w:r>
      <w:r>
        <w:rPr>
          <w:rFonts w:hint="eastAsia" w:ascii="仿宋_GB2312" w:hAnsi="Times New Roman" w:cs="Times New Roman"/>
          <w:lang w:eastAsia="zh-CN"/>
        </w:rPr>
        <w:t>的一门专业基础课程，旨在培养学生的基本职业能力和方法能力，注重体现本课程的基础性和工具性，为学习专业核心课和技能方向课奠定良好的基础。通过系统地讲授汽车常用材料、机械传动等方面的知识，使学生初步形成一定的学习能力和课程实践能力，具备绘图、识图、材料选用等基本能力，为提高学生的职业能力奠定良好的基础，以适应未来从事专业技术工作的需要。</w:t>
      </w:r>
    </w:p>
    <w:p w14:paraId="191F5799">
      <w:pPr>
        <w:keepNext w:val="0"/>
        <w:keepLines w:val="0"/>
        <w:pageBreakBefore w:val="0"/>
        <w:numPr>
          <w:ilvl w:val="0"/>
          <w:numId w:val="0"/>
        </w:numPr>
        <w:kinsoku/>
        <w:wordWrap/>
        <w:overflowPunct w:val="0"/>
        <w:topLinePunct w:val="0"/>
        <w:autoSpaceDE/>
        <w:autoSpaceDN/>
        <w:bidi w:val="0"/>
        <w:adjustRightInd w:val="0"/>
        <w:ind w:leftChars="200"/>
        <w:outlineLvl w:val="9"/>
        <w:rPr>
          <w:rFonts w:hint="eastAsia" w:ascii="仿宋_GB2312" w:hAnsi="Times New Roman" w:cs="Times New Roman"/>
          <w:lang w:eastAsia="zh-CN"/>
        </w:rPr>
      </w:pPr>
      <w:r>
        <w:rPr>
          <w:rFonts w:hint="eastAsia" w:ascii="仿宋_GB2312" w:hAnsi="Times New Roman" w:cs="Times New Roman"/>
          <w:lang w:eastAsia="zh-CN"/>
        </w:rPr>
        <w:t>（</w:t>
      </w:r>
      <w:r>
        <w:rPr>
          <w:rFonts w:hint="eastAsia" w:ascii="仿宋_GB2312" w:cs="Times New Roman"/>
          <w:lang w:val="en-US" w:eastAsia="zh-CN"/>
        </w:rPr>
        <w:t>3</w:t>
      </w:r>
      <w:r>
        <w:rPr>
          <w:rFonts w:hint="eastAsia" w:ascii="仿宋_GB2312" w:hAnsi="Times New Roman" w:cs="Times New Roman"/>
          <w:lang w:eastAsia="zh-CN"/>
        </w:rPr>
        <w:t>）</w:t>
      </w:r>
      <w:r>
        <w:rPr>
          <w:rFonts w:hint="eastAsia" w:ascii="仿宋_GB2312" w:cs="Times New Roman"/>
          <w:lang w:eastAsia="zh-CN"/>
        </w:rPr>
        <w:t>电路基础</w:t>
      </w:r>
      <w:r>
        <w:rPr>
          <w:rFonts w:hint="eastAsia" w:ascii="仿宋_GB2312" w:hAnsi="Times New Roman" w:cs="Times New Roman"/>
          <w:lang w:eastAsia="zh-CN"/>
        </w:rPr>
        <w:t>(</w:t>
      </w:r>
      <w:r>
        <w:rPr>
          <w:rFonts w:hint="eastAsia" w:ascii="仿宋_GB2312" w:cs="Times New Roman"/>
          <w:lang w:val="en-US" w:eastAsia="zh-CN"/>
        </w:rPr>
        <w:t>64</w:t>
      </w:r>
      <w:r>
        <w:rPr>
          <w:rFonts w:hint="eastAsia" w:ascii="仿宋_GB2312" w:hAnsi="Times New Roman" w:cs="Times New Roman"/>
          <w:lang w:eastAsia="zh-CN"/>
        </w:rPr>
        <w:t>学时、</w:t>
      </w:r>
      <w:r>
        <w:rPr>
          <w:rFonts w:hint="eastAsia" w:ascii="仿宋_GB2312" w:cs="Times New Roman"/>
          <w:lang w:val="en-US" w:eastAsia="zh-CN"/>
        </w:rPr>
        <w:t>4</w:t>
      </w:r>
      <w:r>
        <w:rPr>
          <w:rFonts w:hint="eastAsia" w:ascii="仿宋_GB2312" w:hAnsi="Times New Roman" w:cs="Times New Roman"/>
          <w:lang w:eastAsia="zh-CN"/>
        </w:rPr>
        <w:t>学分)</w:t>
      </w:r>
    </w:p>
    <w:p w14:paraId="7059DDC2">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Times New Roman" w:cs="Times New Roman"/>
          <w:lang w:eastAsia="zh-CN"/>
        </w:rPr>
      </w:pPr>
      <w:r>
        <w:rPr>
          <w:rFonts w:hint="eastAsia" w:ascii="仿宋_GB2312" w:hAnsi="Times New Roman" w:cs="Times New Roman"/>
          <w:lang w:eastAsia="zh-CN"/>
        </w:rPr>
        <w:t>本课程旨在培养学生对电路基础知识的深入理解和应用能力，为后续专业课程的学习及电子工程领域的实践工作奠定坚实基础。</w:t>
      </w:r>
      <w:r>
        <w:rPr>
          <w:rFonts w:hint="eastAsia" w:ascii="仿宋_GB2312" w:cs="Times New Roman"/>
          <w:lang w:eastAsia="zh-CN"/>
        </w:rPr>
        <w:t>通过学习，</w:t>
      </w:r>
      <w:r>
        <w:rPr>
          <w:rFonts w:hint="eastAsia" w:ascii="仿宋_GB2312" w:hAnsi="Times New Roman" w:cs="Times New Roman"/>
          <w:lang w:eastAsia="zh-CN"/>
        </w:rPr>
        <w:t>理解电路的基本概念、原理和定律，如电荷、电流、电压、电阻、欧姆定律等</w:t>
      </w:r>
      <w:r>
        <w:rPr>
          <w:rFonts w:hint="eastAsia" w:ascii="仿宋_GB2312" w:cs="Times New Roman"/>
          <w:lang w:eastAsia="zh-CN"/>
        </w:rPr>
        <w:t>；</w:t>
      </w:r>
      <w:r>
        <w:rPr>
          <w:rFonts w:hint="eastAsia" w:ascii="仿宋_GB2312" w:hAnsi="Times New Roman" w:cs="Times New Roman"/>
          <w:lang w:eastAsia="zh-CN"/>
        </w:rPr>
        <w:t>掌握基本电路元件的特性和使用方法，包括电阻器、电容器、电感器等</w:t>
      </w:r>
      <w:r>
        <w:rPr>
          <w:rFonts w:hint="eastAsia" w:ascii="仿宋_GB2312" w:cs="Times New Roman"/>
          <w:lang w:eastAsia="zh-CN"/>
        </w:rPr>
        <w:t>；</w:t>
      </w:r>
      <w:r>
        <w:rPr>
          <w:rFonts w:hint="eastAsia" w:ascii="仿宋_GB2312" w:hAnsi="Times New Roman" w:cs="Times New Roman"/>
          <w:lang w:eastAsia="zh-CN"/>
        </w:rPr>
        <w:t>熟悉常见电路的分析和设计方法，包括串联电路、并联电路、交流电路等</w:t>
      </w:r>
      <w:r>
        <w:rPr>
          <w:rFonts w:hint="eastAsia" w:ascii="仿宋_GB2312" w:cs="Times New Roman"/>
          <w:lang w:eastAsia="zh-CN"/>
        </w:rPr>
        <w:t>；</w:t>
      </w:r>
      <w:r>
        <w:rPr>
          <w:rFonts w:hint="eastAsia" w:ascii="仿宋_GB2312" w:hAnsi="Times New Roman" w:cs="Times New Roman"/>
          <w:lang w:eastAsia="zh-CN"/>
        </w:rPr>
        <w:t>能够利用电路工具进行电路模拟和实验，包括使用万用表测量电路参数、搭建和测试电路等</w:t>
      </w:r>
      <w:r>
        <w:rPr>
          <w:rFonts w:hint="eastAsia" w:ascii="仿宋_GB2312" w:cs="Times New Roman"/>
          <w:lang w:eastAsia="zh-CN"/>
        </w:rPr>
        <w:t>；</w:t>
      </w:r>
      <w:r>
        <w:rPr>
          <w:rFonts w:hint="eastAsia" w:ascii="仿宋_GB2312" w:hAnsi="Times New Roman" w:cs="Times New Roman"/>
          <w:lang w:eastAsia="zh-CN"/>
        </w:rPr>
        <w:t>具备电路分析和设计能力，能够解决实际电路问题</w:t>
      </w:r>
      <w:r>
        <w:rPr>
          <w:rFonts w:hint="eastAsia" w:ascii="仿宋_GB2312" w:cs="Times New Roman"/>
          <w:lang w:eastAsia="zh-CN"/>
        </w:rPr>
        <w:t>；</w:t>
      </w:r>
      <w:r>
        <w:rPr>
          <w:rFonts w:hint="eastAsia" w:ascii="仿宋_GB2312" w:hAnsi="Times New Roman" w:cs="Times New Roman"/>
          <w:lang w:eastAsia="zh-CN"/>
        </w:rPr>
        <w:t>培养学生的动手能力和问题解决</w:t>
      </w:r>
      <w:r>
        <w:rPr>
          <w:rFonts w:hint="eastAsia" w:ascii="仿宋_GB2312" w:cs="Times New Roman"/>
          <w:lang w:eastAsia="zh-CN"/>
        </w:rPr>
        <w:t>能力。</w:t>
      </w:r>
    </w:p>
    <w:p w14:paraId="167287E8">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cs="Times New Roman"/>
          <w:lang w:eastAsia="zh-CN"/>
        </w:rPr>
        <w:t>（</w:t>
      </w:r>
      <w:r>
        <w:rPr>
          <w:rFonts w:hint="eastAsia" w:ascii="仿宋_GB2312" w:cs="Times New Roman"/>
          <w:lang w:val="en-US" w:eastAsia="zh-CN"/>
        </w:rPr>
        <w:t>4</w:t>
      </w:r>
      <w:r>
        <w:rPr>
          <w:rFonts w:hint="eastAsia" w:ascii="仿宋_GB2312" w:hAnsi="Times New Roman" w:cs="Times New Roman"/>
          <w:lang w:eastAsia="zh-CN"/>
        </w:rPr>
        <w:t>）</w:t>
      </w:r>
      <w:r>
        <w:rPr>
          <w:rFonts w:hint="eastAsia" w:ascii="仿宋_GB2312" w:cs="Times New Roman"/>
          <w:lang w:val="en-US" w:eastAsia="zh-CN"/>
        </w:rPr>
        <w:t>汽车构造</w:t>
      </w:r>
      <w:r>
        <w:rPr>
          <w:rFonts w:hint="eastAsia" w:ascii="仿宋_GB2312" w:hAnsi="Times New Roman" w:cs="Times New Roman"/>
          <w:lang w:eastAsia="zh-CN"/>
        </w:rPr>
        <w:t>(</w:t>
      </w:r>
      <w:r>
        <w:rPr>
          <w:rFonts w:hint="eastAsia" w:ascii="仿宋_GB2312" w:cs="Times New Roman"/>
          <w:lang w:val="en-US" w:eastAsia="zh-CN"/>
        </w:rPr>
        <w:t>64</w:t>
      </w:r>
      <w:r>
        <w:rPr>
          <w:rFonts w:hint="eastAsia" w:ascii="仿宋_GB2312" w:hAnsi="Times New Roman" w:cs="Times New Roman"/>
          <w:lang w:eastAsia="zh-CN"/>
        </w:rPr>
        <w:t>学时、</w:t>
      </w:r>
      <w:r>
        <w:rPr>
          <w:rFonts w:hint="eastAsia" w:ascii="仿宋_GB2312" w:cs="Times New Roman"/>
          <w:lang w:val="en-US" w:eastAsia="zh-CN"/>
        </w:rPr>
        <w:t>4</w:t>
      </w:r>
      <w:r>
        <w:rPr>
          <w:rFonts w:hint="eastAsia" w:ascii="仿宋_GB2312" w:hAnsi="Times New Roman" w:cs="Times New Roman"/>
          <w:lang w:eastAsia="zh-CN"/>
        </w:rPr>
        <w:t>学分)</w:t>
      </w:r>
    </w:p>
    <w:p w14:paraId="35BD1491">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Times New Roman" w:cs="Times New Roman"/>
          <w:lang w:eastAsia="zh-CN"/>
        </w:rPr>
      </w:pPr>
      <w:r>
        <w:rPr>
          <w:rFonts w:hint="eastAsia" w:ascii="仿宋_GB2312" w:hAnsi="Times New Roman" w:cs="Times New Roman"/>
          <w:lang w:eastAsia="zh-CN"/>
        </w:rPr>
        <w:t>本课程是汽车</w:t>
      </w:r>
      <w:r>
        <w:rPr>
          <w:rFonts w:hint="eastAsia" w:ascii="仿宋_GB2312" w:cs="Times New Roman"/>
          <w:lang w:eastAsia="zh-CN"/>
        </w:rPr>
        <w:t>制造与试验</w:t>
      </w:r>
      <w:r>
        <w:rPr>
          <w:rFonts w:hint="eastAsia" w:ascii="仿宋_GB2312" w:hAnsi="Times New Roman" w:cs="Times New Roman"/>
          <w:lang w:eastAsia="zh-CN"/>
        </w:rPr>
        <w:t>技术、新能源汽车技术</w:t>
      </w:r>
      <w:r>
        <w:rPr>
          <w:rFonts w:hint="eastAsia" w:ascii="仿宋_GB2312" w:cs="Times New Roman"/>
          <w:lang w:eastAsia="zh-CN"/>
        </w:rPr>
        <w:t>及汽车电子技术</w:t>
      </w:r>
      <w:r>
        <w:rPr>
          <w:rFonts w:hint="eastAsia" w:ascii="仿宋_GB2312" w:hAnsi="Times New Roman" w:cs="Times New Roman"/>
          <w:lang w:eastAsia="zh-CN"/>
        </w:rPr>
        <w:t>等汽车类专业的专业基础课，是一门理论与实践并重的技能型课程。课程系统讲授汽车发动机、底盘、电气设备及车身等四大组成部分的结构原理与装配关系，通过理实一体化教学，使学生掌握汽车各系统的基本构造、工作原理及典型部件的拆装规范。课程注重培养学生的汽车结构认知能力、总成拆装技能和故障分析思维，为后续《汽车电控系统原理与诊断》等专业</w:t>
      </w:r>
      <w:r>
        <w:rPr>
          <w:rFonts w:hint="eastAsia" w:ascii="仿宋_GB2312" w:cs="Times New Roman"/>
          <w:lang w:val="en-US" w:eastAsia="zh-CN"/>
        </w:rPr>
        <w:t>核心</w:t>
      </w:r>
      <w:r>
        <w:rPr>
          <w:rFonts w:hint="eastAsia" w:ascii="仿宋_GB2312" w:hAnsi="Times New Roman" w:cs="Times New Roman"/>
          <w:lang w:eastAsia="zh-CN"/>
        </w:rPr>
        <w:t>课程学习奠定坚实基础，同时对接汽车维修工等职业岗位技能要求。</w:t>
      </w:r>
    </w:p>
    <w:p w14:paraId="3D29FBEC">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仿宋_GB2312" w:hAnsi="Times New Roman" w:cs="Times New Roman"/>
          <w:lang w:eastAsia="zh-CN"/>
        </w:rPr>
      </w:pPr>
      <w:r>
        <w:rPr>
          <w:rFonts w:hint="eastAsia" w:ascii="仿宋_GB2312" w:cs="Times New Roman"/>
          <w:lang w:eastAsia="zh-CN"/>
        </w:rPr>
        <w:t>（</w:t>
      </w:r>
      <w:r>
        <w:rPr>
          <w:rFonts w:hint="eastAsia" w:ascii="仿宋_GB2312" w:cs="Times New Roman"/>
          <w:lang w:val="en-US" w:eastAsia="zh-CN"/>
        </w:rPr>
        <w:t>5</w:t>
      </w:r>
      <w:r>
        <w:rPr>
          <w:rFonts w:hint="eastAsia" w:ascii="仿宋_GB2312" w:cs="Times New Roman"/>
          <w:lang w:eastAsia="zh-CN"/>
        </w:rPr>
        <w:t>）</w:t>
      </w:r>
      <w:r>
        <w:rPr>
          <w:rFonts w:hint="eastAsia" w:ascii="仿宋_GB2312" w:hAnsi="Times New Roman" w:cs="Times New Roman"/>
          <w:lang w:eastAsia="zh-CN"/>
        </w:rPr>
        <w:t>C语音程序设计基础(</w:t>
      </w:r>
      <w:r>
        <w:rPr>
          <w:rFonts w:hint="eastAsia" w:ascii="仿宋_GB2312" w:cs="Times New Roman"/>
          <w:lang w:val="en-US" w:eastAsia="zh-CN"/>
        </w:rPr>
        <w:t>64</w:t>
      </w:r>
      <w:r>
        <w:rPr>
          <w:rFonts w:hint="eastAsia" w:ascii="仿宋_GB2312" w:hAnsi="Times New Roman" w:cs="Times New Roman"/>
          <w:lang w:eastAsia="zh-CN"/>
        </w:rPr>
        <w:t>学时、</w:t>
      </w:r>
      <w:r>
        <w:rPr>
          <w:rFonts w:hint="eastAsia" w:ascii="仿宋_GB2312" w:cs="Times New Roman"/>
          <w:lang w:val="en-US" w:eastAsia="zh-CN"/>
        </w:rPr>
        <w:t>4</w:t>
      </w:r>
      <w:r>
        <w:rPr>
          <w:rFonts w:hint="eastAsia" w:ascii="仿宋_GB2312" w:hAnsi="Times New Roman" w:cs="Times New Roman"/>
          <w:lang w:eastAsia="zh-CN"/>
        </w:rPr>
        <w:t>学分)</w:t>
      </w:r>
    </w:p>
    <w:p w14:paraId="6C89A963">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本课程以程序设计思想为主线，介绍C语言的基本概念和程序设计的思想和方法，培养学生运用C语言解决实际问题的能力</w:t>
      </w:r>
      <w:r>
        <w:rPr>
          <w:rFonts w:hint="eastAsia" w:ascii="仿宋_GB2312" w:cs="Times New Roman"/>
          <w:lang w:val="en-US" w:eastAsia="zh-CN"/>
        </w:rPr>
        <w:t>。</w:t>
      </w:r>
      <w:r>
        <w:rPr>
          <w:rFonts w:hint="eastAsia" w:ascii="仿宋_GB2312" w:hAnsi="Times New Roman" w:cs="Times New Roman"/>
          <w:lang w:val="en-US" w:eastAsia="zh-CN"/>
        </w:rPr>
        <w:t>通过学习该门课程，可以使学生掌握程序设计的基本方法及思维，形成程序设计基本思想，掌握程序调试的基本方法，使学生初步具备程序设计能力，为学生进一步学习其他专业课程和今后从事软件开发工作打下坚实的基础。</w:t>
      </w:r>
    </w:p>
    <w:p w14:paraId="719E66D6">
      <w:pPr>
        <w:keepNext w:val="0"/>
        <w:keepLines w:val="0"/>
        <w:pageBreakBefore w:val="0"/>
        <w:widowControl w:val="0"/>
        <w:numPr>
          <w:ilvl w:val="0"/>
          <w:numId w:val="0"/>
        </w:numPr>
        <w:kinsoku/>
        <w:wordWrap/>
        <w:overflowPunct/>
        <w:topLinePunct w:val="0"/>
        <w:autoSpaceDE/>
        <w:autoSpaceDN/>
        <w:bidi w:val="0"/>
        <w:adjustRightInd/>
        <w:snapToGrid/>
        <w:ind w:leftChars="200"/>
        <w:textAlignment w:val="auto"/>
        <w:rPr>
          <w:rFonts w:hint="eastAsia" w:ascii="仿宋_GB2312" w:hAnsi="Times New Roman" w:cs="Times New Roman"/>
          <w:lang w:eastAsia="zh-CN"/>
        </w:rPr>
      </w:pPr>
      <w:bookmarkStart w:id="6" w:name="OLE_LINK11"/>
      <w:r>
        <w:rPr>
          <w:rFonts w:hint="eastAsia" w:ascii="仿宋_GB2312" w:cs="Times New Roman"/>
          <w:lang w:eastAsia="zh-CN"/>
        </w:rPr>
        <w:t>（</w:t>
      </w:r>
      <w:r>
        <w:rPr>
          <w:rFonts w:hint="eastAsia" w:ascii="仿宋_GB2312" w:cs="Times New Roman"/>
          <w:lang w:val="en-US" w:eastAsia="zh-CN"/>
        </w:rPr>
        <w:t>6</w:t>
      </w:r>
      <w:r>
        <w:rPr>
          <w:rFonts w:hint="eastAsia" w:ascii="仿宋_GB2312" w:cs="Times New Roman"/>
          <w:lang w:eastAsia="zh-CN"/>
        </w:rPr>
        <w:t>）</w:t>
      </w:r>
      <w:r>
        <w:rPr>
          <w:rFonts w:hint="eastAsia" w:ascii="仿宋_GB2312" w:hAnsi="Times New Roman" w:cs="Times New Roman"/>
          <w:lang w:eastAsia="zh-CN"/>
        </w:rPr>
        <w:t>汽车微控制器技术(</w:t>
      </w:r>
      <w:r>
        <w:rPr>
          <w:rFonts w:hint="eastAsia" w:ascii="仿宋_GB2312" w:cs="Times New Roman"/>
          <w:lang w:val="en-US" w:eastAsia="zh-CN"/>
        </w:rPr>
        <w:t>64</w:t>
      </w:r>
      <w:r>
        <w:rPr>
          <w:rFonts w:hint="eastAsia" w:ascii="仿宋_GB2312" w:hAnsi="Times New Roman" w:cs="Times New Roman"/>
          <w:lang w:eastAsia="zh-CN"/>
        </w:rPr>
        <w:t>学时、</w:t>
      </w:r>
      <w:r>
        <w:rPr>
          <w:rFonts w:hint="eastAsia" w:ascii="仿宋_GB2312" w:cs="Times New Roman"/>
          <w:lang w:val="en-US" w:eastAsia="zh-CN"/>
        </w:rPr>
        <w:t>4</w:t>
      </w:r>
      <w:r>
        <w:rPr>
          <w:rFonts w:hint="eastAsia" w:ascii="仿宋_GB2312" w:hAnsi="Times New Roman" w:cs="Times New Roman"/>
          <w:lang w:eastAsia="zh-CN"/>
        </w:rPr>
        <w:t>学分)</w:t>
      </w:r>
      <w:bookmarkEnd w:id="6"/>
    </w:p>
    <w:p w14:paraId="78FF73BD">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cs="Times New Roman"/>
          <w:lang w:val="en-US" w:eastAsia="zh-CN"/>
        </w:rPr>
        <w:t>本课程旨在培养学生在汽车微控制技术领域的专业知识和技能。课程将涵盖微控制器的原理、汽车微控制系统的设计与实现、故障诊断与排除等内容，通过理论与实践相结合的方式，使学生掌握汽车微控制技术的核心应用能力。掌握微控制器的基本原理、结构及应用方法。熟悉汽车微控制系统的组成、工作原理及设计流程。了解汽车微控制系统中的传感器与执行器的工作原理及应用。</w:t>
      </w:r>
      <w:r>
        <w:rPr>
          <w:rFonts w:hint="eastAsia" w:ascii="仿宋_GB2312" w:hAnsi="Times New Roman" w:cs="Times New Roman"/>
          <w:lang w:eastAsia="zh-CN"/>
        </w:rPr>
        <w:t>掌握汽车微控制系统的故障诊断与排除方法。</w:t>
      </w:r>
    </w:p>
    <w:p w14:paraId="72F1F512">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cs="Times New Roman"/>
          <w:lang w:val="en-US" w:eastAsia="zh-CN"/>
        </w:rPr>
        <w:t>（7）机械制图</w:t>
      </w:r>
      <w:r>
        <w:rPr>
          <w:rFonts w:hint="eastAsia" w:ascii="仿宋_GB2312" w:hAnsi="Times New Roman" w:cs="Times New Roman"/>
          <w:lang w:eastAsia="zh-CN"/>
        </w:rPr>
        <w:t>(</w:t>
      </w:r>
      <w:r>
        <w:rPr>
          <w:rFonts w:hint="eastAsia" w:ascii="仿宋_GB2312" w:cs="Times New Roman"/>
          <w:lang w:val="en-US" w:eastAsia="zh-CN"/>
        </w:rPr>
        <w:t>64</w:t>
      </w:r>
      <w:r>
        <w:rPr>
          <w:rFonts w:hint="eastAsia" w:ascii="仿宋_GB2312" w:hAnsi="Times New Roman" w:cs="Times New Roman"/>
          <w:lang w:eastAsia="zh-CN"/>
        </w:rPr>
        <w:t>学时、</w:t>
      </w:r>
      <w:r>
        <w:rPr>
          <w:rFonts w:hint="eastAsia" w:ascii="仿宋_GB2312" w:cs="Times New Roman"/>
          <w:lang w:val="en-US" w:eastAsia="zh-CN"/>
        </w:rPr>
        <w:t>4</w:t>
      </w:r>
      <w:r>
        <w:rPr>
          <w:rFonts w:hint="eastAsia" w:ascii="仿宋_GB2312" w:hAnsi="Times New Roman" w:cs="Times New Roman"/>
          <w:lang w:eastAsia="zh-CN"/>
        </w:rPr>
        <w:t>学分)</w:t>
      </w:r>
    </w:p>
    <w:p w14:paraId="594DE9A1">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Times New Roman" w:cs="Times New Roman"/>
          <w:lang w:eastAsia="zh-CN"/>
        </w:rPr>
      </w:pPr>
      <w:r>
        <w:rPr>
          <w:rFonts w:hint="eastAsia" w:ascii="仿宋_GB2312" w:hAnsi="Times New Roman" w:cs="Times New Roman"/>
          <w:lang w:eastAsia="zh-CN"/>
        </w:rPr>
        <w:t>本课程是机械类及相关专业的学科基础必修课，着重培养学生的工程图学基础能力和职业素养。课程以手工绘图为核心，使学生掌握机械制图的基本原理、国家标准（GB）规范以及零件图、装配图的绘制与识读方法。通过系统训练，学生能够建立扎实的空间想象能力，养成严谨细致的工程习惯，并具备独立完成典型机械图样的能力。本课程注重实践应用，结合行业案例教学，为学生后续专业课程学习及从事机械加工、设备维护等岗位工作奠定坚实基础。</w:t>
      </w:r>
    </w:p>
    <w:p w14:paraId="281FF2ED">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cs="Times New Roman"/>
          <w:lang w:val="en-US" w:eastAsia="zh-CN"/>
        </w:rPr>
        <w:t>（8）</w:t>
      </w:r>
      <w:r>
        <w:rPr>
          <w:rFonts w:hint="eastAsia" w:ascii="仿宋_GB2312" w:hAnsi="Times New Roman" w:cs="Times New Roman"/>
          <w:lang w:val="en-US" w:eastAsia="zh-CN"/>
        </w:rPr>
        <w:t>电子技术</w:t>
      </w:r>
      <w:r>
        <w:rPr>
          <w:rFonts w:hint="eastAsia" w:ascii="仿宋_GB2312" w:hAnsi="Times New Roman" w:cs="Times New Roman"/>
          <w:lang w:eastAsia="zh-CN"/>
        </w:rPr>
        <w:t>(</w:t>
      </w:r>
      <w:r>
        <w:rPr>
          <w:rFonts w:hint="eastAsia" w:ascii="仿宋_GB2312" w:cs="Times New Roman"/>
          <w:lang w:val="en-US" w:eastAsia="zh-CN"/>
        </w:rPr>
        <w:t>64</w:t>
      </w:r>
      <w:r>
        <w:rPr>
          <w:rFonts w:hint="eastAsia" w:ascii="仿宋_GB2312" w:hAnsi="Times New Roman" w:cs="Times New Roman"/>
          <w:lang w:eastAsia="zh-CN"/>
        </w:rPr>
        <w:t>学时、</w:t>
      </w:r>
      <w:r>
        <w:rPr>
          <w:rFonts w:hint="eastAsia" w:ascii="仿宋_GB2312" w:cs="Times New Roman"/>
          <w:lang w:val="en-US" w:eastAsia="zh-CN"/>
        </w:rPr>
        <w:t>4</w:t>
      </w:r>
      <w:r>
        <w:rPr>
          <w:rFonts w:hint="eastAsia" w:ascii="仿宋_GB2312" w:hAnsi="Times New Roman" w:cs="Times New Roman"/>
          <w:lang w:eastAsia="zh-CN"/>
        </w:rPr>
        <w:t>学分)</w:t>
      </w:r>
    </w:p>
    <w:p w14:paraId="4113F7FD">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本课程</w:t>
      </w:r>
      <w:r>
        <w:rPr>
          <w:rFonts w:hint="eastAsia" w:ascii="仿宋_GB2312" w:cs="Times New Roman"/>
          <w:lang w:val="en-US" w:eastAsia="zh-CN"/>
        </w:rPr>
        <w:t>是</w:t>
      </w:r>
      <w:r>
        <w:rPr>
          <w:rFonts w:hint="eastAsia" w:ascii="仿宋_GB2312" w:hAnsi="Times New Roman" w:cs="Times New Roman"/>
          <w:highlight w:val="none"/>
          <w:lang w:eastAsia="zh-CN"/>
        </w:rPr>
        <w:t>电子类、电气类及相关专业的</w:t>
      </w:r>
      <w:r>
        <w:rPr>
          <w:rFonts w:hint="eastAsia" w:ascii="仿宋_GB2312" w:cs="Times New Roman"/>
          <w:highlight w:val="none"/>
          <w:lang w:eastAsia="zh-CN"/>
        </w:rPr>
        <w:t>专业</w:t>
      </w:r>
      <w:r>
        <w:rPr>
          <w:rFonts w:hint="eastAsia" w:ascii="仿宋_GB2312" w:hAnsi="Times New Roman" w:cs="Times New Roman"/>
          <w:highlight w:val="none"/>
          <w:lang w:eastAsia="zh-CN"/>
        </w:rPr>
        <w:t>基础课程，具有较强的理论性和实践性。通过本课程的学习，使学生掌握电子技术的基本理论、基本知识和基本技能，具备分析、设计、调试简单电子电路的能力，为后续专业课程的学习以及从事电子技术领域相关工作奠定坚实的基础。</w:t>
      </w:r>
      <w:r>
        <w:rPr>
          <w:rFonts w:hint="eastAsia" w:ascii="仿宋_GB2312" w:hAnsi="Times New Roman" w:eastAsia="仿宋_GB2312" w:cs="Times New Roman"/>
          <w:kern w:val="2"/>
          <w:sz w:val="32"/>
          <w:szCs w:val="22"/>
          <w:lang w:val="en-US" w:eastAsia="zh-CN" w:bidi="ar-SA"/>
        </w:rPr>
        <w:t>教学要求</w:t>
      </w:r>
      <w:r>
        <w:rPr>
          <w:rFonts w:hint="eastAsia" w:ascii="仿宋_GB2312" w:cs="Times New Roman"/>
          <w:kern w:val="2"/>
          <w:sz w:val="32"/>
          <w:szCs w:val="22"/>
          <w:lang w:val="en-US" w:eastAsia="zh-CN" w:bidi="ar-SA"/>
        </w:rPr>
        <w:t>：</w:t>
      </w:r>
      <w:r>
        <w:rPr>
          <w:rFonts w:hint="eastAsia" w:ascii="仿宋_GB2312" w:hAnsi="Times New Roman" w:cs="Times New Roman"/>
          <w:highlight w:val="none"/>
          <w:lang w:eastAsia="zh-CN"/>
        </w:rPr>
        <w:t>理解半导体器件的工作原理、特性及主要参数，包括二极管、三极管、场效应管、晶闸管等</w:t>
      </w:r>
      <w:r>
        <w:rPr>
          <w:rFonts w:hint="eastAsia" w:ascii="仿宋_GB2312" w:cs="Times New Roman"/>
          <w:highlight w:val="none"/>
          <w:lang w:eastAsia="zh-CN"/>
        </w:rPr>
        <w:t>；</w:t>
      </w:r>
      <w:r>
        <w:rPr>
          <w:rFonts w:hint="eastAsia" w:ascii="仿宋_GB2312" w:hAnsi="Times New Roman" w:cs="Times New Roman"/>
          <w:highlight w:val="none"/>
          <w:lang w:eastAsia="zh-CN"/>
        </w:rPr>
        <w:t>掌握基本放大电路、集成运算放大器、反馈放大器、正弦波振荡器、直流稳压电源等模拟电子电路的组成、工作原理、分析方法和性能指标</w:t>
      </w:r>
      <w:r>
        <w:rPr>
          <w:rFonts w:hint="eastAsia" w:ascii="仿宋_GB2312" w:cs="Times New Roman"/>
          <w:highlight w:val="none"/>
          <w:lang w:eastAsia="zh-CN"/>
        </w:rPr>
        <w:t>；</w:t>
      </w:r>
      <w:r>
        <w:rPr>
          <w:rFonts w:hint="eastAsia" w:ascii="仿宋_GB2312" w:hAnsi="Times New Roman" w:cs="Times New Roman"/>
          <w:highlight w:val="none"/>
          <w:lang w:eastAsia="zh-CN"/>
        </w:rPr>
        <w:t>熟悉数字电路的基本概念、逻辑门电路、组合逻辑电路、时序逻辑电路、脉冲波形的产生与变换、数模与模数转换等数字电子技术的基础知识和应用。</w:t>
      </w:r>
    </w:p>
    <w:p w14:paraId="730FFDCB">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仿宋_GB2312" w:hAnsi="Times New Roman" w:cs="Times New Roman"/>
          <w:b/>
          <w:bCs/>
          <w:lang w:val="en-US" w:eastAsia="zh-CN"/>
        </w:rPr>
      </w:pPr>
      <w:r>
        <w:rPr>
          <w:rFonts w:hint="eastAsia" w:ascii="仿宋_GB2312" w:hAnsi="Times New Roman" w:cs="Times New Roman"/>
          <w:b/>
          <w:bCs/>
          <w:lang w:val="en-US" w:eastAsia="zh-CN"/>
        </w:rPr>
        <w:t>2.专业核心课</w:t>
      </w:r>
    </w:p>
    <w:p w14:paraId="70E9BB6E">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cs="Times New Roman"/>
          <w:lang w:eastAsia="zh-CN"/>
        </w:rPr>
        <w:t>（1）</w:t>
      </w:r>
      <w:r>
        <w:rPr>
          <w:rFonts w:hint="eastAsia" w:ascii="仿宋_GB2312" w:hAnsi="Times New Roman" w:cs="Times New Roman"/>
          <w:lang w:val="en-US" w:eastAsia="zh-CN"/>
        </w:rPr>
        <w:t>汽车电气设备构造与维修技术</w:t>
      </w:r>
      <w:r>
        <w:rPr>
          <w:rFonts w:hint="eastAsia" w:ascii="仿宋_GB2312" w:hAnsi="Times New Roman" w:cs="Times New Roman"/>
          <w:lang w:eastAsia="zh-CN"/>
        </w:rPr>
        <w:t>(</w:t>
      </w:r>
      <w:r>
        <w:rPr>
          <w:rFonts w:hint="eastAsia" w:ascii="仿宋_GB2312" w:cs="Times New Roman"/>
          <w:lang w:val="en-US" w:eastAsia="zh-CN"/>
        </w:rPr>
        <w:t>64</w:t>
      </w:r>
      <w:r>
        <w:rPr>
          <w:rFonts w:hint="eastAsia" w:ascii="仿宋_GB2312" w:hAnsi="Times New Roman" w:cs="Times New Roman"/>
          <w:lang w:eastAsia="zh-CN"/>
        </w:rPr>
        <w:t>学时、</w:t>
      </w:r>
      <w:r>
        <w:rPr>
          <w:rFonts w:hint="eastAsia" w:ascii="仿宋_GB2312" w:cs="Times New Roman"/>
          <w:lang w:val="en-US" w:eastAsia="zh-CN"/>
        </w:rPr>
        <w:t>4</w:t>
      </w:r>
      <w:r>
        <w:rPr>
          <w:rFonts w:hint="eastAsia" w:ascii="仿宋_GB2312" w:hAnsi="Times New Roman" w:cs="Times New Roman"/>
          <w:lang w:eastAsia="zh-CN"/>
        </w:rPr>
        <w:t>学分)</w:t>
      </w:r>
    </w:p>
    <w:p w14:paraId="5E3C2D65">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Times New Roman" w:cs="Times New Roman"/>
          <w:lang w:val="en-US" w:eastAsia="zh-CN"/>
        </w:rPr>
      </w:pPr>
      <w:bookmarkStart w:id="7" w:name="OLE_LINK6"/>
      <w:r>
        <w:rPr>
          <w:rFonts w:hint="eastAsia" w:ascii="仿宋_GB2312" w:hAnsi="Times New Roman" w:cs="Times New Roman"/>
          <w:lang w:val="en-US" w:eastAsia="zh-CN"/>
        </w:rPr>
        <w:t>本课程</w:t>
      </w:r>
      <w:r>
        <w:rPr>
          <w:rFonts w:hint="eastAsia" w:ascii="仿宋_GB2312" w:cs="Times New Roman"/>
          <w:lang w:val="en-US" w:eastAsia="zh-CN"/>
        </w:rPr>
        <w:t>旨在培养</w:t>
      </w:r>
      <w:r>
        <w:rPr>
          <w:rFonts w:hint="eastAsia" w:ascii="仿宋_GB2312" w:hAnsi="Times New Roman" w:cs="Times New Roman"/>
          <w:lang w:val="en-US" w:eastAsia="zh-CN"/>
        </w:rPr>
        <w:t>学生掌握汽车电气设备构造与维修必须的知识和技能</w:t>
      </w:r>
      <w:r>
        <w:rPr>
          <w:rFonts w:hint="eastAsia" w:ascii="仿宋_GB2312" w:cs="Times New Roman"/>
          <w:lang w:val="en-US" w:eastAsia="zh-CN"/>
        </w:rPr>
        <w:t>，</w:t>
      </w:r>
      <w:r>
        <w:rPr>
          <w:rFonts w:hint="eastAsia" w:ascii="仿宋_GB2312" w:hAnsi="Times New Roman" w:cs="Times New Roman"/>
          <w:lang w:val="en-US" w:eastAsia="zh-CN"/>
        </w:rPr>
        <w:t>重点培养学生独立排除电气系统常见故障的能力，同时培养学生遵纪守法、诚实．守信、善</w:t>
      </w:r>
      <w:r>
        <w:rPr>
          <w:rFonts w:hint="eastAsia" w:ascii="仿宋_GB2312" w:cs="Times New Roman"/>
          <w:lang w:val="en-US" w:eastAsia="zh-CN"/>
        </w:rPr>
        <w:t>于</w:t>
      </w:r>
      <w:r>
        <w:rPr>
          <w:rFonts w:hint="eastAsia" w:ascii="仿宋_GB2312" w:hAnsi="Times New Roman" w:cs="Times New Roman"/>
          <w:lang w:val="en-US" w:eastAsia="zh-CN"/>
        </w:rPr>
        <w:t>沟通与合作的品质。树立良好的环保、节能、安全和为客户服务的意识。</w:t>
      </w:r>
      <w:r>
        <w:rPr>
          <w:rFonts w:hint="eastAsia" w:ascii="仿宋_GB2312" w:cs="Times New Roman"/>
          <w:lang w:val="en-US" w:eastAsia="zh-CN"/>
        </w:rPr>
        <w:t>通过学习，</w:t>
      </w:r>
      <w:r>
        <w:rPr>
          <w:rFonts w:hint="eastAsia" w:ascii="仿宋_GB2312" w:hAnsi="Times New Roman" w:cs="Times New Roman"/>
          <w:lang w:val="en-US" w:eastAsia="zh-CN"/>
        </w:rPr>
        <w:t>熟悉汽车电路原理、电气设备结构原理、安装调试流程、检测程序等知识。能够进行汽车电气设备检测、诊断与维修。具备现场管理和服务沟通的能力</w:t>
      </w:r>
      <w:r>
        <w:rPr>
          <w:rFonts w:hint="eastAsia" w:ascii="仿宋_GB2312" w:cs="Times New Roman"/>
          <w:lang w:val="en-US" w:eastAsia="zh-CN"/>
        </w:rPr>
        <w:t>。为学生今后从事汽车相关工作打下坚实的基础。</w:t>
      </w:r>
    </w:p>
    <w:p w14:paraId="423DBA2B">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cs="Times New Roman"/>
          <w:lang w:eastAsia="zh-CN"/>
        </w:rPr>
        <w:t>（</w:t>
      </w:r>
      <w:r>
        <w:rPr>
          <w:rFonts w:hint="eastAsia" w:ascii="仿宋_GB2312" w:hAnsi="Times New Roman" w:cs="Times New Roman"/>
          <w:lang w:val="en-US" w:eastAsia="zh-CN"/>
        </w:rPr>
        <w:t>2</w:t>
      </w:r>
      <w:r>
        <w:rPr>
          <w:rFonts w:hint="eastAsia" w:ascii="仿宋_GB2312" w:hAnsi="Times New Roman" w:cs="Times New Roman"/>
          <w:lang w:eastAsia="zh-CN"/>
        </w:rPr>
        <w:t>）</w:t>
      </w:r>
      <w:bookmarkEnd w:id="7"/>
      <w:r>
        <w:rPr>
          <w:rFonts w:hint="eastAsia" w:ascii="仿宋_GB2312" w:hAnsi="Times New Roman" w:cs="Times New Roman"/>
          <w:lang w:val="en-US" w:eastAsia="zh-CN"/>
        </w:rPr>
        <w:t>汽车电控系统原理与诊断</w:t>
      </w:r>
      <w:r>
        <w:rPr>
          <w:rFonts w:hint="eastAsia" w:ascii="仿宋_GB2312" w:hAnsi="Times New Roman" w:cs="Times New Roman"/>
          <w:lang w:eastAsia="zh-CN"/>
        </w:rPr>
        <w:t>(</w:t>
      </w:r>
      <w:r>
        <w:rPr>
          <w:rFonts w:hint="eastAsia" w:ascii="仿宋_GB2312" w:cs="Times New Roman"/>
          <w:lang w:val="en-US" w:eastAsia="zh-CN"/>
        </w:rPr>
        <w:t>64</w:t>
      </w:r>
      <w:r>
        <w:rPr>
          <w:rFonts w:hint="eastAsia" w:ascii="仿宋_GB2312" w:hAnsi="Times New Roman" w:cs="Times New Roman"/>
          <w:lang w:eastAsia="zh-CN"/>
        </w:rPr>
        <w:t>学时、</w:t>
      </w:r>
      <w:r>
        <w:rPr>
          <w:rFonts w:hint="eastAsia" w:ascii="仿宋_GB2312" w:cs="Times New Roman"/>
          <w:lang w:val="en-US" w:eastAsia="zh-CN"/>
        </w:rPr>
        <w:t>4</w:t>
      </w:r>
      <w:r>
        <w:rPr>
          <w:rFonts w:hint="eastAsia" w:ascii="仿宋_GB2312" w:hAnsi="Times New Roman" w:cs="Times New Roman"/>
          <w:lang w:eastAsia="zh-CN"/>
        </w:rPr>
        <w:t>学分)</w:t>
      </w:r>
    </w:p>
    <w:p w14:paraId="0224B369">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Times New Roman" w:cs="Times New Roman"/>
          <w:lang w:eastAsia="zh-CN"/>
        </w:rPr>
      </w:pPr>
      <w:bookmarkStart w:id="8" w:name="OLE_LINK9"/>
      <w:r>
        <w:rPr>
          <w:rFonts w:hint="eastAsia" w:ascii="仿宋_GB2312" w:hAnsi="Times New Roman" w:cs="Times New Roman"/>
          <w:lang w:eastAsia="zh-CN"/>
        </w:rPr>
        <w:t>本课程</w:t>
      </w:r>
      <w:bookmarkEnd w:id="8"/>
      <w:r>
        <w:rPr>
          <w:rFonts w:hint="eastAsia" w:ascii="仿宋_GB2312" w:cs="Times New Roman"/>
          <w:lang w:eastAsia="zh-CN"/>
        </w:rPr>
        <w:t>是汽车类专业核心课程，旨在培养学生对汽车电控系统的深入理解和故障诊断能力。通过学习，学生应</w:t>
      </w:r>
      <w:r>
        <w:rPr>
          <w:rFonts w:hint="eastAsia" w:ascii="仿宋_GB2312" w:hAnsi="Times New Roman" w:cs="Times New Roman"/>
          <w:lang w:eastAsia="zh-CN"/>
        </w:rPr>
        <w:t>掌握发动机电控技术、底盘电子控制技术和车身电控技术的原理及应用。具备发动机、底盘和车身电控系统检测、试验及故障诊断的能力。能够进行现场客户交流和现场施工作业保障与管理</w:t>
      </w:r>
      <w:r>
        <w:rPr>
          <w:rFonts w:hint="eastAsia" w:ascii="仿宋_GB2312" w:cs="Times New Roman"/>
          <w:lang w:eastAsia="zh-CN"/>
        </w:rPr>
        <w:t>，为从事汽车维修、检测等工作奠定坚实的理论基础和实践技能。</w:t>
      </w:r>
    </w:p>
    <w:p w14:paraId="228B29F7">
      <w:pPr>
        <w:keepNext w:val="0"/>
        <w:keepLines w:val="0"/>
        <w:pageBreakBefore w:val="0"/>
        <w:widowControl w:val="0"/>
        <w:numPr>
          <w:ilvl w:val="0"/>
          <w:numId w:val="10"/>
        </w:numPr>
        <w:kinsoku/>
        <w:wordWrap/>
        <w:overflowPunct/>
        <w:topLinePunct w:val="0"/>
        <w:autoSpaceDE/>
        <w:autoSpaceDN/>
        <w:bidi w:val="0"/>
        <w:adjustRightInd/>
        <w:snapToGrid/>
        <w:ind w:firstLine="640" w:firstLineChars="200"/>
        <w:textAlignment w:val="auto"/>
        <w:rPr>
          <w:rFonts w:hint="eastAsia" w:ascii="仿宋_GB2312" w:hAnsi="Times New Roman" w:cs="Times New Roman"/>
          <w:lang w:eastAsia="zh-CN"/>
        </w:rPr>
      </w:pPr>
      <w:r>
        <w:rPr>
          <w:rFonts w:hint="eastAsia" w:ascii="仿宋_GB2312" w:hAnsi="Times New Roman" w:cs="Times New Roman"/>
          <w:lang w:eastAsia="zh-CN"/>
        </w:rPr>
        <w:t>汽车电子电气标准与测试(</w:t>
      </w:r>
      <w:r>
        <w:rPr>
          <w:rFonts w:hint="eastAsia" w:ascii="仿宋_GB2312" w:cs="Times New Roman"/>
          <w:lang w:val="en-US" w:eastAsia="zh-CN"/>
        </w:rPr>
        <w:t>64</w:t>
      </w:r>
      <w:r>
        <w:rPr>
          <w:rFonts w:hint="eastAsia" w:ascii="仿宋_GB2312" w:hAnsi="Times New Roman" w:cs="Times New Roman"/>
          <w:lang w:eastAsia="zh-CN"/>
        </w:rPr>
        <w:t>学时、</w:t>
      </w:r>
      <w:r>
        <w:rPr>
          <w:rFonts w:hint="eastAsia" w:ascii="仿宋_GB2312" w:cs="Times New Roman"/>
          <w:lang w:val="en-US" w:eastAsia="zh-CN"/>
        </w:rPr>
        <w:t>4</w:t>
      </w:r>
      <w:r>
        <w:rPr>
          <w:rFonts w:hint="eastAsia" w:ascii="仿宋_GB2312" w:hAnsi="Times New Roman" w:cs="Times New Roman"/>
          <w:lang w:eastAsia="zh-CN"/>
        </w:rPr>
        <w:t>学分)</w:t>
      </w:r>
    </w:p>
    <w:p w14:paraId="0447BB43">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仿宋_GB2312" w:cs="Times New Roman"/>
          <w:lang w:val="en-US" w:eastAsia="zh-CN"/>
        </w:rPr>
      </w:pPr>
      <w:r>
        <w:rPr>
          <w:rFonts w:hint="eastAsia" w:ascii="仿宋_GB2312" w:hAnsi="Times New Roman" w:cs="Times New Roman"/>
          <w:lang w:eastAsia="zh-CN"/>
        </w:rPr>
        <w:t>本课程旨在使学生系统地掌握汽车电子电器相关的国家标</w:t>
      </w:r>
      <w:r>
        <w:rPr>
          <w:rFonts w:hint="eastAsia" w:ascii="仿宋_GB2312" w:cs="Times New Roman"/>
          <w:lang w:eastAsia="zh-CN"/>
        </w:rPr>
        <w:t>准、行业标准以及国际标准，熟悉汽车电子电器测试的基本流程、方法和设备，具备依据标准对汽车电子电器进行测试、分析和评估的能力，培养学生在汽车电子领域的标准化意识和严谨的测试工作态度，为从事汽车电子电器设计、生产、检测、维修等工作奠定坚实的基础。通过学习，掌握汽车电子电气标准、环保测试、安全性测试、可靠性测试、电磁兼容测试等知识。能够使用测试设备对汽车电子电气开展测试，依据标准对测试结果进行处理和撰写相应报告。能够进行现场管理和质量监控，对新入职员工进行技术技能培训。</w:t>
      </w:r>
    </w:p>
    <w:p w14:paraId="195748A9">
      <w:pPr>
        <w:keepNext w:val="0"/>
        <w:keepLines w:val="0"/>
        <w:pageBreakBefore w:val="0"/>
        <w:widowControl w:val="0"/>
        <w:numPr>
          <w:ilvl w:val="0"/>
          <w:numId w:val="10"/>
        </w:numPr>
        <w:kinsoku/>
        <w:wordWrap/>
        <w:overflowPunct/>
        <w:topLinePunct w:val="0"/>
        <w:autoSpaceDE/>
        <w:autoSpaceDN/>
        <w:bidi w:val="0"/>
        <w:adjustRightInd/>
        <w:snapToGrid/>
        <w:ind w:left="0" w:leftChars="0" w:firstLine="640" w:firstLineChars="200"/>
        <w:textAlignment w:val="auto"/>
        <w:rPr>
          <w:rFonts w:hint="eastAsia" w:ascii="仿宋_GB2312" w:hAnsi="Times New Roman" w:cs="Times New Roman"/>
          <w:lang w:eastAsia="zh-CN"/>
        </w:rPr>
      </w:pPr>
      <w:r>
        <w:rPr>
          <w:rFonts w:hint="eastAsia" w:ascii="仿宋_GB2312" w:cs="Times New Roman"/>
          <w:lang w:eastAsia="zh-CN"/>
        </w:rPr>
        <w:t>汽车车载网络技术</w:t>
      </w:r>
      <w:r>
        <w:rPr>
          <w:rFonts w:hint="eastAsia" w:ascii="仿宋_GB2312" w:cs="Times New Roman"/>
          <w:lang w:val="en-US" w:eastAsia="zh-CN"/>
        </w:rPr>
        <w:t>64</w:t>
      </w:r>
      <w:r>
        <w:rPr>
          <w:rFonts w:hint="eastAsia" w:ascii="仿宋_GB2312" w:hAnsi="Times New Roman" w:cs="Times New Roman"/>
          <w:lang w:eastAsia="zh-CN"/>
        </w:rPr>
        <w:t>学时、</w:t>
      </w:r>
      <w:r>
        <w:rPr>
          <w:rFonts w:hint="eastAsia" w:ascii="仿宋_GB2312" w:cs="Times New Roman"/>
          <w:lang w:val="en-US" w:eastAsia="zh-CN"/>
        </w:rPr>
        <w:t>4</w:t>
      </w:r>
      <w:r>
        <w:rPr>
          <w:rFonts w:hint="eastAsia" w:ascii="仿宋_GB2312" w:hAnsi="Times New Roman" w:cs="Times New Roman"/>
          <w:lang w:eastAsia="zh-CN"/>
        </w:rPr>
        <w:t>学分)</w:t>
      </w:r>
    </w:p>
    <w:p w14:paraId="42D91FBF">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Times New Roman" w:cs="Times New Roman"/>
          <w:lang w:eastAsia="zh-CN"/>
        </w:rPr>
      </w:pPr>
      <w:r>
        <w:rPr>
          <w:rFonts w:hint="eastAsia" w:ascii="仿宋_GB2312" w:hAnsi="Times New Roman" w:cs="Times New Roman"/>
          <w:lang w:eastAsia="zh-CN"/>
        </w:rPr>
        <w:t xml:space="preserve"> 本课程</w:t>
      </w:r>
      <w:r>
        <w:rPr>
          <w:rFonts w:hint="eastAsia" w:ascii="仿宋_GB2312" w:cs="Times New Roman"/>
          <w:lang w:eastAsia="zh-CN"/>
        </w:rPr>
        <w:t>是</w:t>
      </w:r>
      <w:r>
        <w:rPr>
          <w:rFonts w:hint="eastAsia" w:ascii="仿宋_GB2312" w:hAnsi="Times New Roman" w:cs="Times New Roman"/>
          <w:lang w:eastAsia="zh-CN"/>
        </w:rPr>
        <w:t>汽车检测与维修技术专业的专业核心课程，是汽车检测与维修技术人员及汽车售后服务相关岗位职业技能培养的一个重要组成部分，是实现高素质技能型人才培养目标的重要支撑</w:t>
      </w:r>
      <w:r>
        <w:rPr>
          <w:rFonts w:hint="eastAsia" w:ascii="仿宋_GB2312" w:cs="Times New Roman"/>
          <w:lang w:eastAsia="zh-CN"/>
        </w:rPr>
        <w:t>。</w:t>
      </w:r>
      <w:r>
        <w:rPr>
          <w:rFonts w:hint="eastAsia" w:ascii="仿宋_GB2312" w:hAnsi="Times New Roman" w:cs="Times New Roman"/>
          <w:lang w:eastAsia="zh-CN"/>
        </w:rPr>
        <w:t>课程内容包括：汽车电子和车用总线的基础知识，计算机网络和控制总线的基本概念和基础知识，车上网络系统的结构和特点</w:t>
      </w:r>
      <w:r>
        <w:rPr>
          <w:rFonts w:hint="eastAsia" w:ascii="仿宋_GB2312" w:cs="Times New Roman"/>
          <w:lang w:eastAsia="zh-CN"/>
        </w:rPr>
        <w:t>等。通过学习，学生应</w:t>
      </w:r>
      <w:r>
        <w:rPr>
          <w:rFonts w:hint="eastAsia" w:ascii="仿宋_GB2312" w:hAnsi="Times New Roman" w:cs="Times New Roman"/>
          <w:lang w:eastAsia="zh-CN"/>
        </w:rPr>
        <w:t>掌握汽车总线的结构、工作原理，了解汽车总线的开发方法和故障诊断流程。具备使用设备对汽车计算机的程序进行加载、编码与数据传输的能力。能够进行车载网络信息安全防护与测试。具备故障诊断与分析、线路修复等能力</w:t>
      </w:r>
      <w:r>
        <w:rPr>
          <w:rFonts w:hint="eastAsia" w:ascii="仿宋_GB2312" w:cs="Times New Roman"/>
          <w:lang w:eastAsia="zh-CN"/>
        </w:rPr>
        <w:t>，为</w:t>
      </w:r>
      <w:r>
        <w:rPr>
          <w:rFonts w:hint="eastAsia" w:ascii="仿宋_GB2312" w:hAnsi="Times New Roman" w:cs="Times New Roman"/>
          <w:lang w:eastAsia="zh-CN"/>
        </w:rPr>
        <w:t>从事汽车电控系统研究与开发及汽车维修打下坚实的基础</w:t>
      </w:r>
      <w:r>
        <w:rPr>
          <w:rFonts w:hint="eastAsia" w:ascii="仿宋_GB2312" w:cs="Times New Roman"/>
          <w:lang w:eastAsia="zh-CN"/>
        </w:rPr>
        <w:t>。</w:t>
      </w:r>
    </w:p>
    <w:p w14:paraId="36DEB45C">
      <w:pPr>
        <w:keepNext w:val="0"/>
        <w:keepLines w:val="0"/>
        <w:pageBreakBefore w:val="0"/>
        <w:widowControl w:val="0"/>
        <w:numPr>
          <w:ilvl w:val="0"/>
          <w:numId w:val="10"/>
        </w:numPr>
        <w:kinsoku/>
        <w:wordWrap/>
        <w:overflowPunct/>
        <w:topLinePunct w:val="0"/>
        <w:autoSpaceDE/>
        <w:autoSpaceDN/>
        <w:bidi w:val="0"/>
        <w:adjustRightInd/>
        <w:snapToGrid/>
        <w:ind w:left="0" w:leftChars="0" w:firstLine="640" w:firstLineChars="200"/>
        <w:textAlignment w:val="auto"/>
        <w:rPr>
          <w:rFonts w:hint="eastAsia" w:ascii="仿宋_GB2312" w:hAnsi="Times New Roman" w:cs="Times New Roman"/>
          <w:lang w:eastAsia="zh-CN"/>
        </w:rPr>
      </w:pPr>
      <w:r>
        <w:rPr>
          <w:rFonts w:hint="eastAsia" w:ascii="仿宋_GB2312" w:cs="Times New Roman"/>
          <w:lang w:eastAsia="zh-CN"/>
        </w:rPr>
        <w:t>汽车电路与电气系统检测与维修</w:t>
      </w:r>
      <w:r>
        <w:rPr>
          <w:rFonts w:hint="eastAsia" w:ascii="仿宋_GB2312" w:hAnsi="Times New Roman" w:cs="Times New Roman"/>
          <w:lang w:eastAsia="zh-CN"/>
        </w:rPr>
        <w:t>(</w:t>
      </w:r>
      <w:r>
        <w:rPr>
          <w:rFonts w:hint="eastAsia" w:ascii="仿宋_GB2312" w:cs="Times New Roman"/>
          <w:lang w:val="en-US" w:eastAsia="zh-CN"/>
        </w:rPr>
        <w:t>64</w:t>
      </w:r>
      <w:r>
        <w:rPr>
          <w:rFonts w:hint="eastAsia" w:ascii="仿宋_GB2312" w:hAnsi="Times New Roman" w:cs="Times New Roman"/>
          <w:lang w:eastAsia="zh-CN"/>
        </w:rPr>
        <w:t>学时、</w:t>
      </w:r>
      <w:r>
        <w:rPr>
          <w:rFonts w:hint="eastAsia" w:ascii="仿宋_GB2312" w:cs="Times New Roman"/>
          <w:lang w:val="en-US" w:eastAsia="zh-CN"/>
        </w:rPr>
        <w:t>4</w:t>
      </w:r>
      <w:r>
        <w:rPr>
          <w:rFonts w:hint="eastAsia" w:ascii="仿宋_GB2312" w:hAnsi="Times New Roman" w:cs="Times New Roman"/>
          <w:lang w:eastAsia="zh-CN"/>
        </w:rPr>
        <w:t>学分)</w:t>
      </w:r>
    </w:p>
    <w:p w14:paraId="69E38821">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cs="Times New Roman"/>
          <w:lang w:eastAsia="zh-CN"/>
        </w:rPr>
        <w:t>本课程是汽车类专业针对汽车机电维修工、汽车检测工等岗位能力培养的重要课程，旨在使学生掌握汽车电路与电气系统的基本原理、构造、检测与维修技能，为后续专业课程及实际工作打下坚实基础。</w:t>
      </w:r>
      <w:r>
        <w:rPr>
          <w:rFonts w:hint="eastAsia" w:ascii="仿宋_GB2312" w:cs="Times New Roman"/>
          <w:lang w:eastAsia="zh-CN"/>
        </w:rPr>
        <w:t>通过学习，</w:t>
      </w:r>
      <w:r>
        <w:rPr>
          <w:rFonts w:hint="eastAsia" w:ascii="仿宋_GB2312" w:hAnsi="Times New Roman" w:cs="Times New Roman"/>
          <w:lang w:eastAsia="zh-CN"/>
        </w:rPr>
        <w:t>掌握传统汽车整车电路故障诊断与排除的流程与方法，熟悉纯电动汽车、智能网联汽车电路故障诊断与排除思路。了解电动汽车、传统汽车的共性技术，以及各类电动汽车和混动汽车的结构原理等知识。能够进行主流电动汽车故障检测、远程测试及故障诊断等操作</w:t>
      </w:r>
      <w:r>
        <w:rPr>
          <w:rFonts w:hint="eastAsia" w:ascii="仿宋_GB2312" w:cs="Times New Roman"/>
          <w:lang w:eastAsia="zh-CN"/>
        </w:rPr>
        <w:t>。</w:t>
      </w:r>
    </w:p>
    <w:p w14:paraId="4C8DE151">
      <w:pPr>
        <w:keepNext w:val="0"/>
        <w:keepLines w:val="0"/>
        <w:pageBreakBefore w:val="0"/>
        <w:widowControl w:val="0"/>
        <w:numPr>
          <w:ilvl w:val="0"/>
          <w:numId w:val="10"/>
        </w:numPr>
        <w:kinsoku/>
        <w:wordWrap/>
        <w:overflowPunct/>
        <w:topLinePunct w:val="0"/>
        <w:autoSpaceDE/>
        <w:autoSpaceDN/>
        <w:bidi w:val="0"/>
        <w:adjustRightInd/>
        <w:snapToGrid/>
        <w:ind w:left="0" w:leftChars="0" w:firstLine="640" w:firstLineChars="200"/>
        <w:textAlignment w:val="auto"/>
        <w:rPr>
          <w:rFonts w:hint="eastAsia" w:ascii="仿宋_GB2312" w:hAnsi="Times New Roman" w:cs="Times New Roman"/>
          <w:lang w:eastAsia="zh-CN"/>
        </w:rPr>
      </w:pPr>
      <w:r>
        <w:rPr>
          <w:rFonts w:hint="eastAsia" w:ascii="仿宋_GB2312" w:cs="Times New Roman"/>
          <w:lang w:eastAsia="zh-CN"/>
        </w:rPr>
        <w:t>汽车电子产品设计与制作</w:t>
      </w:r>
      <w:r>
        <w:rPr>
          <w:rFonts w:hint="eastAsia" w:ascii="仿宋_GB2312" w:hAnsi="Times New Roman" w:cs="Times New Roman"/>
          <w:lang w:eastAsia="zh-CN"/>
        </w:rPr>
        <w:t>(</w:t>
      </w:r>
      <w:r>
        <w:rPr>
          <w:rFonts w:hint="eastAsia" w:ascii="仿宋_GB2312" w:cs="Times New Roman"/>
          <w:lang w:val="en-US" w:eastAsia="zh-CN"/>
        </w:rPr>
        <w:t>64</w:t>
      </w:r>
      <w:r>
        <w:rPr>
          <w:rFonts w:hint="eastAsia" w:ascii="仿宋_GB2312" w:hAnsi="Times New Roman" w:cs="Times New Roman"/>
          <w:lang w:eastAsia="zh-CN"/>
        </w:rPr>
        <w:t>学时、</w:t>
      </w:r>
      <w:r>
        <w:rPr>
          <w:rFonts w:hint="eastAsia" w:ascii="仿宋_GB2312" w:cs="Times New Roman"/>
          <w:lang w:val="en-US" w:eastAsia="zh-CN"/>
        </w:rPr>
        <w:t>4</w:t>
      </w:r>
      <w:r>
        <w:rPr>
          <w:rFonts w:hint="eastAsia" w:ascii="仿宋_GB2312" w:hAnsi="Times New Roman" w:cs="Times New Roman"/>
          <w:lang w:eastAsia="zh-CN"/>
        </w:rPr>
        <w:t>学分)</w:t>
      </w:r>
    </w:p>
    <w:p w14:paraId="21DD7B89">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本课程是汽车电子技术专业的核心课程之一，旨在培养学生具备汽车电子产品设计与制作的能力，使学生能够掌握汽车电子产品开发的基本流程、原理和方法，熟悉相关工具和设备的使用，为从事汽车电子领域的设计、研发、生产等工作奠定坚实的基础。</w:t>
      </w:r>
      <w:r>
        <w:rPr>
          <w:rFonts w:hint="eastAsia" w:ascii="仿宋_GB2312" w:cs="Times New Roman"/>
          <w:lang w:eastAsia="zh-CN"/>
        </w:rPr>
        <w:t>通过学习，</w:t>
      </w:r>
      <w:r>
        <w:rPr>
          <w:rFonts w:hint="eastAsia" w:ascii="仿宋_GB2312" w:hAnsi="Times New Roman" w:cs="Times New Roman"/>
          <w:lang w:val="en-US" w:eastAsia="zh-CN"/>
        </w:rPr>
        <w:t>了解汽车电子产品架构和电路板设计与制作工艺。掌握汽车电子产品开发方法和流程。能够进行汽车电子产品控制电路原理图设计、电路板的设计与制作、简单控制程序的编写等</w:t>
      </w:r>
      <w:r>
        <w:rPr>
          <w:rFonts w:hint="eastAsia" w:ascii="仿宋_GB2312" w:cs="Times New Roman"/>
          <w:lang w:val="en-US" w:eastAsia="zh-CN"/>
        </w:rPr>
        <w:t>。</w:t>
      </w:r>
    </w:p>
    <w:p w14:paraId="3C6D285B">
      <w:pPr>
        <w:keepNext w:val="0"/>
        <w:keepLines w:val="0"/>
        <w:pageBreakBefore w:val="0"/>
        <w:kinsoku/>
        <w:wordWrap/>
        <w:overflowPunct w:val="0"/>
        <w:topLinePunct w:val="0"/>
        <w:autoSpaceDE/>
        <w:autoSpaceDN/>
        <w:bidi w:val="0"/>
        <w:adjustRightInd w:val="0"/>
        <w:ind w:firstLine="643" w:firstLineChars="200"/>
        <w:outlineLvl w:val="9"/>
        <w:rPr>
          <w:rFonts w:hint="eastAsia" w:ascii="仿宋_GB2312" w:hAnsi="Times New Roman" w:cs="Times New Roman"/>
          <w:b/>
          <w:bCs/>
          <w:lang w:val="en-US" w:eastAsia="zh-CN"/>
        </w:rPr>
      </w:pPr>
      <w:r>
        <w:rPr>
          <w:rFonts w:hint="eastAsia" w:ascii="仿宋_GB2312" w:hAnsi="Times New Roman" w:cs="Times New Roman"/>
          <w:b/>
          <w:bCs/>
          <w:lang w:val="en-US" w:eastAsia="zh-CN"/>
        </w:rPr>
        <w:t>3.专业</w:t>
      </w:r>
      <w:r>
        <w:rPr>
          <w:rFonts w:hint="eastAsia" w:ascii="仿宋_GB2312" w:cs="Times New Roman"/>
          <w:b/>
          <w:bCs/>
          <w:lang w:val="en-US" w:eastAsia="zh-CN"/>
        </w:rPr>
        <w:t>拓展</w:t>
      </w:r>
      <w:r>
        <w:rPr>
          <w:rFonts w:hint="eastAsia" w:ascii="仿宋_GB2312" w:hAnsi="Times New Roman" w:cs="Times New Roman"/>
          <w:b/>
          <w:bCs/>
          <w:lang w:val="en-US" w:eastAsia="zh-CN"/>
        </w:rPr>
        <w:t>课</w:t>
      </w:r>
    </w:p>
    <w:p w14:paraId="4B2820CC">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cs="Times New Roman"/>
          <w:lang w:eastAsia="zh-CN"/>
        </w:rPr>
        <w:t>（</w:t>
      </w:r>
      <w:r>
        <w:rPr>
          <w:rFonts w:hint="eastAsia" w:ascii="仿宋_GB2312" w:cs="Times New Roman"/>
          <w:lang w:val="en-US" w:eastAsia="zh-CN"/>
        </w:rPr>
        <w:t>1</w:t>
      </w:r>
      <w:r>
        <w:rPr>
          <w:rFonts w:hint="eastAsia" w:ascii="仿宋_GB2312" w:hAnsi="Times New Roman" w:cs="Times New Roman"/>
          <w:lang w:eastAsia="zh-CN"/>
        </w:rPr>
        <w:t>）</w:t>
      </w:r>
      <w:r>
        <w:rPr>
          <w:rFonts w:hint="eastAsia" w:ascii="仿宋_GB2312" w:cs="Times New Roman"/>
          <w:lang w:val="en-US" w:eastAsia="zh-CN"/>
        </w:rPr>
        <w:t>二手车鉴定与评估评估</w:t>
      </w:r>
      <w:r>
        <w:rPr>
          <w:rFonts w:hint="eastAsia" w:ascii="仿宋_GB2312" w:hAnsi="Times New Roman" w:cs="Times New Roman"/>
          <w:lang w:eastAsia="zh-CN"/>
        </w:rPr>
        <w:t>(</w:t>
      </w:r>
      <w:r>
        <w:rPr>
          <w:rFonts w:hint="eastAsia" w:ascii="仿宋_GB2312" w:cs="Times New Roman"/>
          <w:lang w:val="en-US" w:eastAsia="zh-CN"/>
        </w:rPr>
        <w:t>64</w:t>
      </w:r>
      <w:r>
        <w:rPr>
          <w:rFonts w:hint="eastAsia" w:ascii="仿宋_GB2312" w:hAnsi="Times New Roman" w:cs="Times New Roman"/>
          <w:lang w:eastAsia="zh-CN"/>
        </w:rPr>
        <w:t>学时、</w:t>
      </w:r>
      <w:r>
        <w:rPr>
          <w:rFonts w:hint="eastAsia" w:ascii="仿宋_GB2312" w:cs="Times New Roman"/>
          <w:lang w:val="en-US" w:eastAsia="zh-CN"/>
        </w:rPr>
        <w:t>4</w:t>
      </w:r>
      <w:r>
        <w:rPr>
          <w:rFonts w:hint="eastAsia" w:ascii="仿宋_GB2312" w:hAnsi="Times New Roman" w:cs="Times New Roman"/>
          <w:lang w:eastAsia="zh-CN"/>
        </w:rPr>
        <w:t>学分)</w:t>
      </w:r>
    </w:p>
    <w:p w14:paraId="7C2F6A3C">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cs="Times New Roman"/>
          <w:lang w:eastAsia="zh-CN"/>
        </w:rPr>
        <w:t>本课程是</w:t>
      </w:r>
      <w:r>
        <w:rPr>
          <w:rFonts w:hint="eastAsia" w:ascii="仿宋_GB2312" w:cs="Times New Roman"/>
          <w:lang w:val="en-US" w:eastAsia="zh-CN"/>
        </w:rPr>
        <w:t>汽车制造与试验技术</w:t>
      </w:r>
      <w:r>
        <w:rPr>
          <w:rFonts w:hint="eastAsia" w:ascii="仿宋_GB2312" w:hAnsi="Times New Roman" w:cs="Times New Roman"/>
          <w:lang w:eastAsia="zh-CN"/>
        </w:rPr>
        <w:t>、</w:t>
      </w:r>
      <w:r>
        <w:rPr>
          <w:rFonts w:hint="eastAsia" w:ascii="仿宋_GB2312" w:cs="Times New Roman"/>
          <w:lang w:val="en-US" w:eastAsia="zh-CN"/>
        </w:rPr>
        <w:t>新能源汽车技术</w:t>
      </w:r>
      <w:r>
        <w:rPr>
          <w:rFonts w:hint="eastAsia" w:ascii="仿宋_GB2312" w:hAnsi="Times New Roman" w:cs="Times New Roman"/>
          <w:lang w:eastAsia="zh-CN"/>
        </w:rPr>
        <w:t>等专业的专业</w:t>
      </w:r>
      <w:r>
        <w:rPr>
          <w:rFonts w:hint="eastAsia" w:ascii="仿宋_GB2312" w:cs="Times New Roman"/>
          <w:lang w:val="en-US" w:eastAsia="zh-CN"/>
        </w:rPr>
        <w:t>拓展</w:t>
      </w:r>
      <w:r>
        <w:rPr>
          <w:rFonts w:hint="eastAsia" w:ascii="仿宋_GB2312" w:hAnsi="Times New Roman" w:cs="Times New Roman"/>
          <w:lang w:eastAsia="zh-CN"/>
        </w:rPr>
        <w:t>课程，是一门融合技术检测与价值评估的实践型课程。课程系统讲解二手车技术状况鉴定、价值评估方法及交易流程规范，重点培养学生掌握事故车辨识、性能检测、价格测算等核心技能。通过"理论讲授+案例实训"的教学模式，使学生具备运用检测设备进行车况鉴定、依据国家标准进行价值评估的专业能力，熟悉二手车交易全流程业务规范，为未来从事二手车评估师、交易顾问、检测认证等岗位工作奠定职业基础。</w:t>
      </w:r>
    </w:p>
    <w:p w14:paraId="728476A5">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cs="Times New Roman"/>
          <w:lang w:eastAsia="zh-CN"/>
        </w:rPr>
        <w:t>（</w:t>
      </w:r>
      <w:r>
        <w:rPr>
          <w:rFonts w:hint="eastAsia" w:ascii="仿宋_GB2312" w:cs="Times New Roman"/>
          <w:lang w:val="en-US" w:eastAsia="zh-CN"/>
        </w:rPr>
        <w:t>2</w:t>
      </w:r>
      <w:r>
        <w:rPr>
          <w:rFonts w:hint="eastAsia" w:ascii="仿宋_GB2312" w:hAnsi="Times New Roman" w:cs="Times New Roman"/>
          <w:lang w:eastAsia="zh-CN"/>
        </w:rPr>
        <w:t>）</w:t>
      </w:r>
      <w:r>
        <w:rPr>
          <w:rFonts w:hint="eastAsia" w:ascii="仿宋_GB2312" w:cs="Times New Roman"/>
          <w:lang w:val="en-US" w:eastAsia="zh-CN"/>
        </w:rPr>
        <w:t>新能源汽车概论</w:t>
      </w:r>
      <w:r>
        <w:rPr>
          <w:rFonts w:hint="eastAsia" w:ascii="仿宋_GB2312" w:hAnsi="Times New Roman" w:cs="Times New Roman"/>
          <w:lang w:eastAsia="zh-CN"/>
        </w:rPr>
        <w:t>(</w:t>
      </w:r>
      <w:r>
        <w:rPr>
          <w:rFonts w:hint="eastAsia" w:ascii="仿宋_GB2312" w:cs="Times New Roman"/>
          <w:lang w:val="en-US" w:eastAsia="zh-CN"/>
        </w:rPr>
        <w:t>32</w:t>
      </w:r>
      <w:r>
        <w:rPr>
          <w:rFonts w:hint="eastAsia" w:ascii="仿宋_GB2312" w:hAnsi="Times New Roman" w:cs="Times New Roman"/>
          <w:lang w:eastAsia="zh-CN"/>
        </w:rPr>
        <w:t>学时、</w:t>
      </w:r>
      <w:r>
        <w:rPr>
          <w:rFonts w:hint="eastAsia" w:ascii="仿宋_GB2312" w:cs="Times New Roman"/>
          <w:lang w:val="en-US" w:eastAsia="zh-CN"/>
        </w:rPr>
        <w:t>2</w:t>
      </w:r>
      <w:r>
        <w:rPr>
          <w:rFonts w:hint="eastAsia" w:ascii="仿宋_GB2312" w:hAnsi="Times New Roman" w:cs="Times New Roman"/>
          <w:lang w:eastAsia="zh-CN"/>
        </w:rPr>
        <w:t>学分)</w:t>
      </w:r>
    </w:p>
    <w:p w14:paraId="4BC6399F">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cs="Times New Roman"/>
          <w:lang w:eastAsia="zh-CN"/>
        </w:rPr>
        <w:t>本课程是新能源汽车技术、汽车制造与试验技术等专业的专业</w:t>
      </w:r>
      <w:r>
        <w:rPr>
          <w:rFonts w:hint="eastAsia" w:ascii="仿宋_GB2312" w:cs="Times New Roman"/>
          <w:lang w:val="en-US" w:eastAsia="zh-CN"/>
        </w:rPr>
        <w:t>拓展</w:t>
      </w:r>
      <w:r>
        <w:rPr>
          <w:rFonts w:hint="eastAsia" w:ascii="仿宋_GB2312" w:hAnsi="Times New Roman" w:cs="Times New Roman"/>
          <w:lang w:eastAsia="zh-CN"/>
        </w:rPr>
        <w:t>课，是一门系统讲解新能源汽车理论与技术的综合性课程。课程深度解析纯电动、混合动力及燃料电池汽车三大技术路线的系统架构与工作原理，重点剖析动力电池管理系统、驱动电机控制技术、整车控制策略等核心内容。通过"理论教学+部件拆装演示+系统原理动画"的教学模式，使学生掌握新能源汽车关键技术原理与系统工作特性，理解行业技术标准与发展趋势，为从事新能源汽车维修、检测、技术服务等岗位提供扎实的专业保障。</w:t>
      </w:r>
    </w:p>
    <w:p w14:paraId="3F4DC81E">
      <w:pPr>
        <w:keepNext w:val="0"/>
        <w:keepLines w:val="0"/>
        <w:pageBreakBefore w:val="0"/>
        <w:numPr>
          <w:ilvl w:val="0"/>
          <w:numId w:val="11"/>
        </w:numPr>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bookmarkStart w:id="9" w:name="OLE_LINK13"/>
      <w:r>
        <w:rPr>
          <w:rFonts w:hint="eastAsia" w:ascii="仿宋_GB2312" w:hAnsi="Times New Roman" w:cs="Times New Roman"/>
          <w:lang w:val="en-US" w:eastAsia="zh-CN"/>
        </w:rPr>
        <w:t>智能传感器技术应用(64学时、4学分)</w:t>
      </w:r>
      <w:bookmarkEnd w:id="9"/>
    </w:p>
    <w:p w14:paraId="604CF5DF">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eastAsia="zh-CN"/>
        </w:rPr>
        <w:t>本课程旨在使学生掌握汽车智能传感器的基本原理、结构、功能、应用及检测方法，具备对汽车智能传感器系统进行故障诊断与排除的能力，培养学生在汽车智能化技术领域的专业素养和实践技能</w:t>
      </w:r>
      <w:r>
        <w:rPr>
          <w:rFonts w:hint="eastAsia" w:ascii="仿宋_GB2312" w:cs="Times New Roman"/>
          <w:lang w:eastAsia="zh-CN"/>
        </w:rPr>
        <w:t>，</w:t>
      </w:r>
      <w:r>
        <w:rPr>
          <w:rFonts w:hint="eastAsia" w:ascii="仿宋_GB2312" w:hAnsi="Times New Roman" w:cs="Times New Roman"/>
          <w:lang w:eastAsia="zh-CN"/>
        </w:rPr>
        <w:t>为从事汽车智能技术研发、生产制造、检测维修等工作奠定坚实基础</w:t>
      </w:r>
      <w:r>
        <w:rPr>
          <w:rFonts w:hint="eastAsia" w:ascii="仿宋_GB2312" w:cs="Times New Roman"/>
          <w:lang w:eastAsia="zh-CN"/>
        </w:rPr>
        <w:t>。课程内容有：</w:t>
      </w:r>
      <w:r>
        <w:rPr>
          <w:rFonts w:hint="eastAsia" w:ascii="仿宋_GB2312" w:hAnsi="Times New Roman" w:cs="Times New Roman"/>
          <w:lang w:eastAsia="zh-CN"/>
        </w:rPr>
        <w:t>智能汽车传感器认知、温度传感器的应用与检测、气体传感器的应用与检测、压力传感器的应用与检测、位置、速度与角度传感器的应用与检测、超声波传感器的应用与检测、毫米波雷达的应用与检测、激光雷达的应用与检测、视觉传感器的应用与检测、其他传感器的应用与检测等</w:t>
      </w:r>
      <w:r>
        <w:rPr>
          <w:rFonts w:hint="eastAsia" w:ascii="仿宋_GB2312" w:cs="Times New Roman"/>
          <w:lang w:eastAsia="zh-CN"/>
        </w:rPr>
        <w:t>。</w:t>
      </w:r>
    </w:p>
    <w:p w14:paraId="0EDC4604">
      <w:pPr>
        <w:keepNext w:val="0"/>
        <w:keepLines w:val="0"/>
        <w:pageBreakBefore w:val="0"/>
        <w:numPr>
          <w:ilvl w:val="0"/>
          <w:numId w:val="12"/>
        </w:numPr>
        <w:kinsoku/>
        <w:wordWrap/>
        <w:overflowPunct w:val="0"/>
        <w:topLinePunct w:val="0"/>
        <w:autoSpaceDE/>
        <w:autoSpaceDN/>
        <w:bidi w:val="0"/>
        <w:adjustRightInd w:val="0"/>
        <w:ind w:left="0" w:leftChars="0" w:firstLine="640" w:firstLineChars="200"/>
        <w:outlineLvl w:val="9"/>
        <w:rPr>
          <w:rFonts w:hint="eastAsia" w:ascii="仿宋_GB2312" w:hAnsi="Times New Roman" w:cs="Times New Roman"/>
          <w:lang w:val="en-US" w:eastAsia="zh-CN"/>
        </w:rPr>
      </w:pPr>
      <w:r>
        <w:rPr>
          <w:rFonts w:hint="eastAsia" w:ascii="仿宋_GB2312" w:cs="Times New Roman"/>
          <w:lang w:val="en-US" w:eastAsia="zh-CN"/>
        </w:rPr>
        <w:t>汽车保险与理赔</w:t>
      </w:r>
      <w:r>
        <w:rPr>
          <w:rFonts w:hint="eastAsia" w:ascii="仿宋_GB2312" w:hAnsi="Times New Roman" w:cs="Times New Roman"/>
          <w:lang w:val="en-US" w:eastAsia="zh-CN"/>
        </w:rPr>
        <w:t>(64学时、4学分)</w:t>
      </w:r>
    </w:p>
    <w:p w14:paraId="3C597096">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cs="Times New Roman"/>
          <w:lang w:val="en-US" w:eastAsia="zh-CN"/>
        </w:rPr>
      </w:pPr>
      <w:r>
        <w:rPr>
          <w:rFonts w:hint="eastAsia" w:ascii="仿宋_GB2312" w:hAnsi="Times New Roman" w:cs="Times New Roman"/>
          <w:lang w:val="en-US" w:eastAsia="zh-CN"/>
        </w:rPr>
        <w:t>本课程以汽车保险销售和理赔的流程为主线，介绍我国汽车保险现状以及汽车保险的种类，介绍了汽车投保、承保、理赔实务。</w:t>
      </w:r>
      <w:r>
        <w:rPr>
          <w:rFonts w:hint="eastAsia" w:ascii="仿宋_GB2312" w:cs="Times New Roman"/>
          <w:lang w:val="en-US" w:eastAsia="zh-CN"/>
        </w:rPr>
        <w:t>通过课程教学，</w:t>
      </w:r>
      <w:r>
        <w:rPr>
          <w:rFonts w:hint="eastAsia" w:ascii="仿宋_GB2312" w:hAnsi="Times New Roman" w:cs="Times New Roman"/>
          <w:lang w:val="en-US" w:eastAsia="zh-CN"/>
        </w:rPr>
        <w:t>掌握汽车保险基础知识、汽车保险合同的基本条款；掌握汽车保险主要险种（基本险和附加险）和承包范围；熟悉汽车保险投保的基本流程，退保、续保、批改等手续；熟悉汽车保险理赔的基本流程。通过课程学习，培养</w:t>
      </w:r>
      <w:r>
        <w:rPr>
          <w:rFonts w:hint="eastAsia" w:ascii="仿宋_GB2312" w:cs="Times New Roman"/>
          <w:lang w:val="en-US" w:eastAsia="zh-CN"/>
        </w:rPr>
        <w:t>学生综合运用专业知识解决实际问题的能力。</w:t>
      </w:r>
    </w:p>
    <w:p w14:paraId="20F6F8A7">
      <w:pPr>
        <w:keepNext w:val="0"/>
        <w:keepLines w:val="0"/>
        <w:pageBreakBefore w:val="0"/>
        <w:numPr>
          <w:ilvl w:val="0"/>
          <w:numId w:val="12"/>
        </w:numPr>
        <w:kinsoku/>
        <w:wordWrap/>
        <w:overflowPunct w:val="0"/>
        <w:topLinePunct w:val="0"/>
        <w:autoSpaceDE/>
        <w:autoSpaceDN/>
        <w:bidi w:val="0"/>
        <w:adjustRightInd w:val="0"/>
        <w:ind w:left="0" w:leftChars="0" w:firstLine="640" w:firstLineChars="200"/>
        <w:outlineLvl w:val="9"/>
        <w:rPr>
          <w:rFonts w:hint="eastAsia" w:ascii="仿宋_GB2312" w:hAnsi="Times New Roman" w:cs="Times New Roman"/>
          <w:highlight w:val="none"/>
          <w:lang w:eastAsia="zh-CN"/>
        </w:rPr>
      </w:pPr>
      <w:r>
        <w:rPr>
          <w:rFonts w:hint="eastAsia" w:ascii="仿宋_GB2312" w:cs="Times New Roman"/>
          <w:lang w:val="en-US" w:eastAsia="zh-CN"/>
        </w:rPr>
        <w:t>汽车营销与服务</w:t>
      </w:r>
      <w:r>
        <w:rPr>
          <w:rFonts w:hint="eastAsia" w:ascii="仿宋_GB2312" w:hAnsi="Times New Roman" w:cs="Times New Roman"/>
          <w:highlight w:val="none"/>
          <w:lang w:eastAsia="zh-CN"/>
        </w:rPr>
        <w:t>(</w:t>
      </w:r>
      <w:r>
        <w:rPr>
          <w:rFonts w:hint="eastAsia" w:ascii="仿宋_GB2312" w:cs="Times New Roman"/>
          <w:highlight w:val="none"/>
          <w:lang w:val="en-US" w:eastAsia="zh-CN"/>
        </w:rPr>
        <w:t>64</w:t>
      </w:r>
      <w:r>
        <w:rPr>
          <w:rFonts w:hint="eastAsia" w:ascii="仿宋_GB2312" w:hAnsi="Times New Roman" w:cs="Times New Roman"/>
          <w:highlight w:val="none"/>
          <w:lang w:eastAsia="zh-CN"/>
        </w:rPr>
        <w:t>学时、</w:t>
      </w:r>
      <w:r>
        <w:rPr>
          <w:rFonts w:hint="eastAsia" w:ascii="仿宋_GB2312" w:cs="Times New Roman"/>
          <w:highlight w:val="none"/>
          <w:lang w:val="en-US" w:eastAsia="zh-CN"/>
        </w:rPr>
        <w:t>4</w:t>
      </w:r>
      <w:r>
        <w:rPr>
          <w:rFonts w:hint="eastAsia" w:ascii="仿宋_GB2312" w:hAnsi="Times New Roman" w:cs="Times New Roman"/>
          <w:highlight w:val="none"/>
          <w:lang w:eastAsia="zh-CN"/>
        </w:rPr>
        <w:t>学分)</w:t>
      </w:r>
    </w:p>
    <w:p w14:paraId="7F4ECA16">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本课程的主要任务是培养学生具有汽车营销与服务的业务操作能力和管理能力，能熟练各项作业</w:t>
      </w:r>
      <w:r>
        <w:rPr>
          <w:rFonts w:hint="eastAsia" w:ascii="仿宋_GB2312" w:cs="Times New Roman"/>
          <w:lang w:val="en-US" w:eastAsia="zh-CN"/>
        </w:rPr>
        <w:t>：</w:t>
      </w:r>
      <w:r>
        <w:rPr>
          <w:rFonts w:hint="eastAsia" w:ascii="仿宋_GB2312" w:hAnsi="Times New Roman" w:cs="Times New Roman"/>
          <w:lang w:val="en-US" w:eastAsia="zh-CN"/>
        </w:rPr>
        <w:t>掌握分析顾客需求的基本方法和汽车营销与服务各项业务的基本操作技能</w:t>
      </w:r>
      <w:r>
        <w:rPr>
          <w:rFonts w:hint="eastAsia" w:ascii="仿宋_GB2312" w:cs="Times New Roman"/>
          <w:lang w:val="en-US" w:eastAsia="zh-CN"/>
        </w:rPr>
        <w:t>；</w:t>
      </w:r>
      <w:r>
        <w:rPr>
          <w:rFonts w:hint="eastAsia" w:ascii="仿宋_GB2312" w:hAnsi="Times New Roman" w:cs="Times New Roman"/>
          <w:lang w:val="en-US" w:eastAsia="zh-CN"/>
        </w:rPr>
        <w:t>熟悉汽车销售、二手车交易、汽车市场活动的基本知识，并具有相关的业务能力。主要内容包括：汽车推销技术、汽车展厅销售、汽车消费业务、二手车交易、汽车经销商区城市场活动等。</w:t>
      </w:r>
    </w:p>
    <w:p w14:paraId="41E702FD">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highlight w:val="none"/>
          <w:lang w:eastAsia="zh-CN"/>
        </w:rPr>
      </w:pPr>
      <w:r>
        <w:rPr>
          <w:rFonts w:hint="eastAsia" w:ascii="仿宋_GB2312" w:hAnsi="Times New Roman" w:cs="Times New Roman"/>
          <w:highlight w:val="none"/>
          <w:lang w:eastAsia="zh-CN"/>
        </w:rPr>
        <w:t>（</w:t>
      </w:r>
      <w:r>
        <w:rPr>
          <w:rFonts w:hint="eastAsia" w:ascii="仿宋_GB2312" w:cs="Times New Roman"/>
          <w:highlight w:val="none"/>
          <w:lang w:val="en-US" w:eastAsia="zh-CN"/>
        </w:rPr>
        <w:t>6</w:t>
      </w:r>
      <w:r>
        <w:rPr>
          <w:rFonts w:hint="eastAsia" w:ascii="仿宋_GB2312" w:hAnsi="Times New Roman" w:cs="Times New Roman"/>
          <w:highlight w:val="none"/>
          <w:lang w:eastAsia="zh-CN"/>
        </w:rPr>
        <w:t>）</w:t>
      </w:r>
      <w:r>
        <w:rPr>
          <w:rFonts w:hint="eastAsia" w:ascii="仿宋_GB2312" w:cs="Times New Roman"/>
          <w:highlight w:val="none"/>
          <w:lang w:val="en-US" w:eastAsia="zh-CN"/>
        </w:rPr>
        <w:t>智能网联汽车技术</w:t>
      </w:r>
      <w:r>
        <w:rPr>
          <w:rFonts w:hint="eastAsia" w:ascii="仿宋_GB2312" w:hAnsi="Times New Roman" w:cs="Times New Roman"/>
          <w:highlight w:val="none"/>
          <w:lang w:eastAsia="zh-CN"/>
        </w:rPr>
        <w:t>(</w:t>
      </w:r>
      <w:r>
        <w:rPr>
          <w:rFonts w:hint="eastAsia" w:ascii="仿宋_GB2312" w:cs="Times New Roman"/>
          <w:highlight w:val="none"/>
          <w:lang w:val="en-US" w:eastAsia="zh-CN"/>
        </w:rPr>
        <w:t>64</w:t>
      </w:r>
      <w:r>
        <w:rPr>
          <w:rFonts w:hint="eastAsia" w:ascii="仿宋_GB2312" w:hAnsi="Times New Roman" w:cs="Times New Roman"/>
          <w:highlight w:val="none"/>
          <w:lang w:eastAsia="zh-CN"/>
        </w:rPr>
        <w:t>学时、</w:t>
      </w:r>
      <w:r>
        <w:rPr>
          <w:rFonts w:hint="eastAsia" w:ascii="仿宋_GB2312" w:cs="Times New Roman"/>
          <w:highlight w:val="none"/>
          <w:lang w:val="en-US" w:eastAsia="zh-CN"/>
        </w:rPr>
        <w:t>4</w:t>
      </w:r>
      <w:r>
        <w:rPr>
          <w:rFonts w:hint="eastAsia" w:ascii="仿宋_GB2312" w:hAnsi="Times New Roman" w:cs="Times New Roman"/>
          <w:highlight w:val="none"/>
          <w:lang w:eastAsia="zh-CN"/>
        </w:rPr>
        <w:t>学分)</w:t>
      </w:r>
    </w:p>
    <w:p w14:paraId="62C3E88B">
      <w:pPr>
        <w:keepNext w:val="0"/>
        <w:keepLines w:val="0"/>
        <w:pageBreakBefore w:val="0"/>
        <w:kinsoku/>
        <w:wordWrap/>
        <w:overflowPunct w:val="0"/>
        <w:topLinePunct w:val="0"/>
        <w:autoSpaceDE/>
        <w:autoSpaceDN/>
        <w:bidi w:val="0"/>
        <w:adjustRightInd w:val="0"/>
        <w:ind w:firstLine="640" w:firstLineChars="200"/>
        <w:outlineLvl w:val="9"/>
        <w:rPr>
          <w:rFonts w:hint="eastAsia" w:ascii="Times New Roman" w:hAnsi="Times New Roman" w:eastAsia="黑体" w:cs="Times New Roman"/>
          <w:szCs w:val="32"/>
          <w:lang w:eastAsia="zh-CN"/>
        </w:rPr>
      </w:pPr>
      <w:r>
        <w:rPr>
          <w:rFonts w:hint="eastAsia" w:ascii="仿宋_GB2312" w:hAnsi="Times New Roman" w:cs="Times New Roman"/>
          <w:highlight w:val="none"/>
          <w:lang w:eastAsia="zh-CN"/>
        </w:rPr>
        <w:t>本课程是新能源汽车技术、</w:t>
      </w:r>
      <w:r>
        <w:rPr>
          <w:rFonts w:hint="eastAsia" w:ascii="仿宋_GB2312" w:cs="Times New Roman"/>
          <w:highlight w:val="none"/>
          <w:lang w:val="en-US" w:eastAsia="zh-CN"/>
        </w:rPr>
        <w:t>汽车制造与试验技术</w:t>
      </w:r>
      <w:r>
        <w:rPr>
          <w:rFonts w:hint="eastAsia" w:ascii="仿宋_GB2312" w:hAnsi="Times New Roman" w:cs="Times New Roman"/>
          <w:highlight w:val="none"/>
          <w:lang w:eastAsia="zh-CN"/>
        </w:rPr>
        <w:t>等专业的专业</w:t>
      </w:r>
      <w:r>
        <w:rPr>
          <w:rFonts w:hint="eastAsia" w:ascii="仿宋_GB2312" w:cs="Times New Roman"/>
          <w:highlight w:val="none"/>
          <w:lang w:val="en-US" w:eastAsia="zh-CN"/>
        </w:rPr>
        <w:t>拓展</w:t>
      </w:r>
      <w:r>
        <w:rPr>
          <w:rFonts w:hint="eastAsia" w:ascii="仿宋_GB2312" w:hAnsi="Times New Roman" w:cs="Times New Roman"/>
          <w:highlight w:val="none"/>
          <w:lang w:eastAsia="zh-CN"/>
        </w:rPr>
        <w:t>课，是一门融合汽车工程与信息技术的跨学科课程。课程系统讲解智能网联汽车的环境感知、决策规划、线控执行等核心技术，涵盖车载传感器、V2X通信、高精度定位等关键技术模块。通过"理论教学+仿真实验"的教学模式，使学生掌握智能网联汽车系统架构和工作原理，具备基础的系统调试与故障诊断能力，培养智能汽车时代的专业技术素养，为未来从事智能驾驶系统测试、车联网技术应用等工作奠定基础。</w:t>
      </w:r>
    </w:p>
    <w:p w14:paraId="1BAC1C4A">
      <w:pPr>
        <w:keepNext w:val="0"/>
        <w:keepLines w:val="0"/>
        <w:pageBreakBefore w:val="0"/>
        <w:widowControl w:val="0"/>
        <w:numPr>
          <w:ilvl w:val="0"/>
          <w:numId w:val="13"/>
        </w:numPr>
        <w:kinsoku/>
        <w:wordWrap/>
        <w:overflowPunct w:val="0"/>
        <w:topLinePunct w:val="0"/>
        <w:autoSpaceDE/>
        <w:autoSpaceDN/>
        <w:bidi w:val="0"/>
        <w:adjustRightInd w:val="0"/>
        <w:snapToGrid/>
        <w:ind w:firstLine="640" w:firstLineChars="200"/>
        <w:textAlignment w:val="auto"/>
        <w:outlineLvl w:val="9"/>
        <w:rPr>
          <w:rFonts w:hint="eastAsia" w:ascii="Times New Roman" w:hAnsi="Times New Roman" w:eastAsia="黑体" w:cs="Times New Roman"/>
          <w:szCs w:val="32"/>
          <w:lang w:eastAsia="zh-CN"/>
        </w:rPr>
      </w:pPr>
      <w:r>
        <w:rPr>
          <w:rFonts w:hint="eastAsia" w:ascii="Times New Roman" w:hAnsi="Times New Roman" w:eastAsia="黑体" w:cs="Times New Roman"/>
          <w:szCs w:val="32"/>
          <w:lang w:eastAsia="zh-CN"/>
        </w:rPr>
        <w:t>教学进程总体安排</w:t>
      </w:r>
    </w:p>
    <w:p w14:paraId="3FFC2261">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楷体_GB2312" w:hAnsi="楷体_GB2312" w:eastAsia="楷体_GB2312" w:cs="楷体_GB2312"/>
          <w:b/>
          <w:bCs/>
          <w:lang w:eastAsia="zh-CN"/>
        </w:rPr>
      </w:pPr>
      <w:r>
        <w:rPr>
          <w:rFonts w:hint="eastAsia" w:ascii="楷体_GB2312" w:hAnsi="楷体_GB2312" w:eastAsia="楷体_GB2312" w:cs="楷体_GB2312"/>
          <w:b/>
          <w:bCs/>
          <w:lang w:eastAsia="zh-CN"/>
        </w:rPr>
        <w:t>（</w:t>
      </w:r>
      <w:r>
        <w:rPr>
          <w:rFonts w:hint="eastAsia" w:ascii="楷体_GB2312" w:hAnsi="楷体_GB2312" w:eastAsia="楷体_GB2312" w:cs="楷体_GB2312"/>
          <w:b/>
          <w:bCs/>
          <w:lang w:val="en-US" w:eastAsia="zh-CN"/>
        </w:rPr>
        <w:t>一</w:t>
      </w:r>
      <w:r>
        <w:rPr>
          <w:rFonts w:hint="eastAsia" w:ascii="楷体_GB2312" w:hAnsi="楷体_GB2312" w:eastAsia="楷体_GB2312" w:cs="楷体_GB2312"/>
          <w:b/>
          <w:bCs/>
          <w:lang w:eastAsia="zh-CN"/>
        </w:rPr>
        <w:t>）教学进程安排表</w:t>
      </w:r>
    </w:p>
    <w:p w14:paraId="5E5EBA39">
      <w:pPr>
        <w:keepNext w:val="0"/>
        <w:keepLines w:val="0"/>
        <w:pageBreakBefore w:val="0"/>
        <w:widowControl w:val="0"/>
        <w:kinsoku/>
        <w:wordWrap/>
        <w:overflowPunct w:val="0"/>
        <w:topLinePunct w:val="0"/>
        <w:autoSpaceDE/>
        <w:autoSpaceDN/>
        <w:bidi w:val="0"/>
        <w:adjustRightInd w:val="0"/>
        <w:snapToGrid/>
        <w:spacing w:before="157" w:beforeLines="50" w:after="157" w:afterLines="50" w:line="440" w:lineRule="exact"/>
        <w:jc w:val="center"/>
        <w:textAlignment w:val="auto"/>
        <w:outlineLvl w:val="9"/>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表</w:t>
      </w:r>
      <w:r>
        <w:rPr>
          <w:rFonts w:hint="eastAsia" w:ascii="仿宋_GB2312" w:hAnsi="仿宋_GB2312" w:cs="仿宋_GB2312"/>
          <w:b/>
          <w:bCs/>
          <w:sz w:val="28"/>
          <w:szCs w:val="28"/>
          <w:lang w:val="en-US" w:eastAsia="zh-CN"/>
        </w:rPr>
        <w:t>3</w:t>
      </w:r>
      <w:r>
        <w:rPr>
          <w:rFonts w:hint="eastAsia" w:ascii="仿宋_GB2312" w:hAnsi="仿宋_GB2312" w:eastAsia="仿宋_GB2312" w:cs="仿宋_GB2312"/>
          <w:b/>
          <w:bCs/>
          <w:sz w:val="28"/>
          <w:szCs w:val="28"/>
          <w:lang w:val="en-US" w:eastAsia="zh-CN"/>
        </w:rPr>
        <w:t xml:space="preserve"> </w:t>
      </w:r>
      <w:bookmarkStart w:id="11" w:name="_GoBack"/>
      <w:bookmarkEnd w:id="11"/>
      <w:r>
        <w:rPr>
          <w:rFonts w:hint="eastAsia" w:ascii="仿宋_GB2312" w:hAnsi="仿宋_GB2312" w:eastAsia="仿宋_GB2312" w:cs="仿宋_GB2312"/>
          <w:b/>
          <w:bCs/>
          <w:sz w:val="28"/>
          <w:szCs w:val="28"/>
          <w:lang w:val="en-US" w:eastAsia="zh-CN"/>
        </w:rPr>
        <w:t>汽车电子技术专业教学进程安排表</w:t>
      </w:r>
    </w:p>
    <w:tbl>
      <w:tblPr>
        <w:tblStyle w:val="12"/>
        <w:tblpPr w:leftFromText="180" w:rightFromText="180" w:vertAnchor="text" w:horzAnchor="page" w:tblpX="466" w:tblpY="995"/>
        <w:tblOverlap w:val="never"/>
        <w:tblW w:w="1143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397"/>
        <w:gridCol w:w="528"/>
        <w:gridCol w:w="397"/>
        <w:gridCol w:w="936"/>
        <w:gridCol w:w="3416"/>
        <w:gridCol w:w="536"/>
        <w:gridCol w:w="377"/>
        <w:gridCol w:w="456"/>
        <w:gridCol w:w="536"/>
        <w:gridCol w:w="536"/>
        <w:gridCol w:w="536"/>
        <w:gridCol w:w="496"/>
        <w:gridCol w:w="377"/>
        <w:gridCol w:w="377"/>
        <w:gridCol w:w="377"/>
        <w:gridCol w:w="576"/>
        <w:gridCol w:w="576"/>
      </w:tblGrid>
      <w:tr w14:paraId="67686EE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8" w:hRule="atLeast"/>
        </w:trPr>
        <w:tc>
          <w:tcPr>
            <w:tcW w:w="3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91BED0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性质</w:t>
            </w:r>
          </w:p>
        </w:tc>
        <w:tc>
          <w:tcPr>
            <w:tcW w:w="52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6C7810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类别</w:t>
            </w:r>
          </w:p>
        </w:tc>
        <w:tc>
          <w:tcPr>
            <w:tcW w:w="3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4A60A5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序号</w:t>
            </w:r>
          </w:p>
        </w:tc>
        <w:tc>
          <w:tcPr>
            <w:tcW w:w="9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521DE7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课程代码</w:t>
            </w:r>
          </w:p>
        </w:tc>
        <w:tc>
          <w:tcPr>
            <w:tcW w:w="34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D46473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课程名称</w:t>
            </w:r>
          </w:p>
        </w:tc>
        <w:tc>
          <w:tcPr>
            <w:tcW w:w="5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C58D321">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考试/考查</w:t>
            </w:r>
          </w:p>
        </w:tc>
        <w:tc>
          <w:tcPr>
            <w:tcW w:w="37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D998125">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课程类型</w:t>
            </w:r>
          </w:p>
        </w:tc>
        <w:tc>
          <w:tcPr>
            <w:tcW w:w="206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33BD136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学时和学分</w:t>
            </w:r>
          </w:p>
        </w:tc>
        <w:tc>
          <w:tcPr>
            <w:tcW w:w="2779"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03CF537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周学时</w:t>
            </w:r>
          </w:p>
        </w:tc>
      </w:tr>
      <w:tr w14:paraId="5FB85F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8"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B5BDE7">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97DE08">
            <w:pPr>
              <w:jc w:val="center"/>
              <w:rPr>
                <w:rFonts w:hint="eastAsia" w:ascii="宋体" w:hAnsi="宋体" w:eastAsia="宋体" w:cs="宋体"/>
                <w:b/>
                <w:bCs/>
                <w:i w:val="0"/>
                <w:iCs w:val="0"/>
                <w:color w:val="000000"/>
                <w:sz w:val="18"/>
                <w:szCs w:val="18"/>
                <w:u w:val="none"/>
              </w:rPr>
            </w:pPr>
          </w:p>
        </w:tc>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7362A2">
            <w:pPr>
              <w:jc w:val="center"/>
              <w:rPr>
                <w:rFonts w:hint="eastAsia" w:ascii="宋体" w:hAnsi="宋体" w:eastAsia="宋体" w:cs="宋体"/>
                <w:b/>
                <w:bCs/>
                <w:i w:val="0"/>
                <w:iCs w:val="0"/>
                <w:color w:val="000000"/>
                <w:sz w:val="18"/>
                <w:szCs w:val="18"/>
                <w:u w:val="none"/>
              </w:rPr>
            </w:pPr>
          </w:p>
        </w:tc>
        <w:tc>
          <w:tcPr>
            <w:tcW w:w="9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D75297">
            <w:pPr>
              <w:jc w:val="center"/>
              <w:rPr>
                <w:rFonts w:hint="eastAsia" w:ascii="宋体" w:hAnsi="宋体" w:eastAsia="宋体" w:cs="宋体"/>
                <w:b/>
                <w:bCs/>
                <w:i w:val="0"/>
                <w:iCs w:val="0"/>
                <w:color w:val="000000"/>
                <w:sz w:val="18"/>
                <w:szCs w:val="18"/>
                <w:u w:val="none"/>
              </w:rPr>
            </w:pPr>
          </w:p>
        </w:tc>
        <w:tc>
          <w:tcPr>
            <w:tcW w:w="34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EA96A4">
            <w:pPr>
              <w:jc w:val="center"/>
              <w:rPr>
                <w:rFonts w:hint="eastAsia" w:ascii="宋体" w:hAnsi="宋体" w:eastAsia="宋体" w:cs="宋体"/>
                <w:b/>
                <w:bCs/>
                <w:i w:val="0"/>
                <w:iCs w:val="0"/>
                <w:color w:val="000000"/>
                <w:sz w:val="18"/>
                <w:szCs w:val="18"/>
                <w:u w:val="none"/>
              </w:rPr>
            </w:pPr>
          </w:p>
        </w:tc>
        <w:tc>
          <w:tcPr>
            <w:tcW w:w="5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D9917B">
            <w:pPr>
              <w:jc w:val="center"/>
              <w:rPr>
                <w:rFonts w:hint="eastAsia" w:ascii="宋体" w:hAnsi="宋体" w:eastAsia="宋体" w:cs="宋体"/>
                <w:b/>
                <w:bCs/>
                <w:i w:val="0"/>
                <w:iCs w:val="0"/>
                <w:color w:val="000000"/>
                <w:sz w:val="16"/>
                <w:szCs w:val="16"/>
                <w:u w:val="none"/>
              </w:rPr>
            </w:pPr>
          </w:p>
        </w:tc>
        <w:tc>
          <w:tcPr>
            <w:tcW w:w="3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2D8616">
            <w:pPr>
              <w:jc w:val="center"/>
              <w:rPr>
                <w:rFonts w:hint="eastAsia" w:ascii="宋体" w:hAnsi="宋体" w:eastAsia="宋体" w:cs="宋体"/>
                <w:b/>
                <w:bCs/>
                <w:i w:val="0"/>
                <w:iCs w:val="0"/>
                <w:color w:val="000000"/>
                <w:sz w:val="16"/>
                <w:szCs w:val="16"/>
                <w:u w:val="none"/>
              </w:rPr>
            </w:pPr>
          </w:p>
        </w:tc>
        <w:tc>
          <w:tcPr>
            <w:tcW w:w="4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DABE26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学分</w:t>
            </w:r>
          </w:p>
        </w:tc>
        <w:tc>
          <w:tcPr>
            <w:tcW w:w="5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007D3F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总学时</w:t>
            </w:r>
          </w:p>
        </w:tc>
        <w:tc>
          <w:tcPr>
            <w:tcW w:w="10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E192CD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其中</w:t>
            </w:r>
          </w:p>
        </w:tc>
        <w:tc>
          <w:tcPr>
            <w:tcW w:w="87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20DB915">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第一学年</w:t>
            </w:r>
          </w:p>
        </w:tc>
        <w:tc>
          <w:tcPr>
            <w:tcW w:w="7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610FA75">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第二学年</w:t>
            </w:r>
          </w:p>
        </w:tc>
        <w:tc>
          <w:tcPr>
            <w:tcW w:w="11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F1ED53B">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第三学年</w:t>
            </w:r>
          </w:p>
        </w:tc>
      </w:tr>
      <w:tr w14:paraId="77181EC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8"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FC86F3">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20BA2C">
            <w:pPr>
              <w:jc w:val="center"/>
              <w:rPr>
                <w:rFonts w:hint="eastAsia" w:ascii="宋体" w:hAnsi="宋体" w:eastAsia="宋体" w:cs="宋体"/>
                <w:b/>
                <w:bCs/>
                <w:i w:val="0"/>
                <w:iCs w:val="0"/>
                <w:color w:val="000000"/>
                <w:sz w:val="18"/>
                <w:szCs w:val="18"/>
                <w:u w:val="none"/>
              </w:rPr>
            </w:pPr>
          </w:p>
        </w:tc>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ACAF39">
            <w:pPr>
              <w:jc w:val="center"/>
              <w:rPr>
                <w:rFonts w:hint="eastAsia" w:ascii="宋体" w:hAnsi="宋体" w:eastAsia="宋体" w:cs="宋体"/>
                <w:b/>
                <w:bCs/>
                <w:i w:val="0"/>
                <w:iCs w:val="0"/>
                <w:color w:val="000000"/>
                <w:sz w:val="18"/>
                <w:szCs w:val="18"/>
                <w:u w:val="none"/>
              </w:rPr>
            </w:pPr>
          </w:p>
        </w:tc>
        <w:tc>
          <w:tcPr>
            <w:tcW w:w="9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596ACC">
            <w:pPr>
              <w:jc w:val="center"/>
              <w:rPr>
                <w:rFonts w:hint="eastAsia" w:ascii="宋体" w:hAnsi="宋体" w:eastAsia="宋体" w:cs="宋体"/>
                <w:b/>
                <w:bCs/>
                <w:i w:val="0"/>
                <w:iCs w:val="0"/>
                <w:color w:val="000000"/>
                <w:sz w:val="18"/>
                <w:szCs w:val="18"/>
                <w:u w:val="none"/>
              </w:rPr>
            </w:pPr>
          </w:p>
        </w:tc>
        <w:tc>
          <w:tcPr>
            <w:tcW w:w="34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6E8777">
            <w:pPr>
              <w:jc w:val="center"/>
              <w:rPr>
                <w:rFonts w:hint="eastAsia" w:ascii="宋体" w:hAnsi="宋体" w:eastAsia="宋体" w:cs="宋体"/>
                <w:b/>
                <w:bCs/>
                <w:i w:val="0"/>
                <w:iCs w:val="0"/>
                <w:color w:val="000000"/>
                <w:sz w:val="18"/>
                <w:szCs w:val="18"/>
                <w:u w:val="none"/>
              </w:rPr>
            </w:pPr>
          </w:p>
        </w:tc>
        <w:tc>
          <w:tcPr>
            <w:tcW w:w="5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A94055">
            <w:pPr>
              <w:jc w:val="center"/>
              <w:rPr>
                <w:rFonts w:hint="eastAsia" w:ascii="宋体" w:hAnsi="宋体" w:eastAsia="宋体" w:cs="宋体"/>
                <w:b/>
                <w:bCs/>
                <w:i w:val="0"/>
                <w:iCs w:val="0"/>
                <w:color w:val="000000"/>
                <w:sz w:val="16"/>
                <w:szCs w:val="16"/>
                <w:u w:val="none"/>
              </w:rPr>
            </w:pPr>
          </w:p>
        </w:tc>
        <w:tc>
          <w:tcPr>
            <w:tcW w:w="3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906D1F">
            <w:pPr>
              <w:jc w:val="center"/>
              <w:rPr>
                <w:rFonts w:hint="eastAsia" w:ascii="宋体" w:hAnsi="宋体" w:eastAsia="宋体" w:cs="宋体"/>
                <w:b/>
                <w:bCs/>
                <w:i w:val="0"/>
                <w:iCs w:val="0"/>
                <w:color w:val="000000"/>
                <w:sz w:val="16"/>
                <w:szCs w:val="16"/>
                <w:u w:val="none"/>
              </w:rPr>
            </w:pPr>
          </w:p>
        </w:tc>
        <w:tc>
          <w:tcPr>
            <w:tcW w:w="4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6302B8">
            <w:pPr>
              <w:jc w:val="center"/>
              <w:rPr>
                <w:rFonts w:hint="eastAsia" w:ascii="宋体" w:hAnsi="宋体" w:eastAsia="宋体" w:cs="宋体"/>
                <w:b/>
                <w:bCs/>
                <w:i w:val="0"/>
                <w:iCs w:val="0"/>
                <w:color w:val="000000"/>
                <w:sz w:val="18"/>
                <w:szCs w:val="18"/>
                <w:u w:val="none"/>
              </w:rPr>
            </w:pPr>
          </w:p>
        </w:tc>
        <w:tc>
          <w:tcPr>
            <w:tcW w:w="5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19EF4D">
            <w:pPr>
              <w:jc w:val="center"/>
              <w:rPr>
                <w:rFonts w:hint="eastAsia" w:ascii="宋体" w:hAnsi="宋体" w:eastAsia="宋体" w:cs="宋体"/>
                <w:b/>
                <w:bCs/>
                <w:i w:val="0"/>
                <w:iCs w:val="0"/>
                <w:color w:val="000000"/>
                <w:sz w:val="18"/>
                <w:szCs w:val="18"/>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6D01D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理论</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6FE7B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实践</w:t>
            </w:r>
          </w:p>
        </w:tc>
        <w:tc>
          <w:tcPr>
            <w:tcW w:w="4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7C06D4">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一</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F76927">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二</w:t>
            </w:r>
          </w:p>
        </w:tc>
        <w:tc>
          <w:tcPr>
            <w:tcW w:w="3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9CDC19">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三</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C156FC">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四</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1092F4">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五</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4974E6">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六</w:t>
            </w:r>
          </w:p>
        </w:tc>
      </w:tr>
      <w:tr w14:paraId="5A40075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66E264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公共基础课</w:t>
            </w:r>
          </w:p>
        </w:tc>
        <w:tc>
          <w:tcPr>
            <w:tcW w:w="528" w:type="dxa"/>
            <w:vMerge w:val="restart"/>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151F4471">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公共必修课</w:t>
            </w: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6040C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75E06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MY000101</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C2B89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思想道德与法治</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F760E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2DEB3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8AD9E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930AE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48</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9360E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326E1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84212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504EC2">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DF1467">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BDD441">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B07549">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23BC85">
            <w:pPr>
              <w:jc w:val="center"/>
              <w:rPr>
                <w:rFonts w:hint="eastAsia" w:ascii="宋体" w:hAnsi="宋体" w:eastAsia="宋体" w:cs="宋体"/>
                <w:i w:val="0"/>
                <w:iCs w:val="0"/>
                <w:color w:val="000000"/>
                <w:sz w:val="16"/>
                <w:szCs w:val="16"/>
                <w:u w:val="none"/>
              </w:rPr>
            </w:pPr>
          </w:p>
        </w:tc>
      </w:tr>
      <w:tr w14:paraId="36A70A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F80211">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0DFE0640">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90D2C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9776D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MY000102</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5C15D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毛泽东思想和中国特色社会主义理论体系概论</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E9107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AAB74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CA649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21037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BC9AE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28</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7A3C2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E4554E">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9F389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828500">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C2B288">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9BC5A1">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E627B1">
            <w:pPr>
              <w:jc w:val="center"/>
              <w:rPr>
                <w:rFonts w:hint="eastAsia" w:ascii="宋体" w:hAnsi="宋体" w:eastAsia="宋体" w:cs="宋体"/>
                <w:i w:val="0"/>
                <w:iCs w:val="0"/>
                <w:color w:val="000000"/>
                <w:sz w:val="16"/>
                <w:szCs w:val="16"/>
                <w:u w:val="none"/>
              </w:rPr>
            </w:pPr>
          </w:p>
        </w:tc>
      </w:tr>
      <w:tr w14:paraId="6694240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43E148">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7A03D130">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5654D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C2FC0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MY000103</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944BB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形势与政策</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31C58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9DEB9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A</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26896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C7AC8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65E95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D79E2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F6EE1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3ADBF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4F993D">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01E36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 </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E7B038">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334E66">
            <w:pPr>
              <w:jc w:val="center"/>
              <w:rPr>
                <w:rFonts w:hint="eastAsia" w:ascii="宋体" w:hAnsi="宋体" w:eastAsia="宋体" w:cs="宋体"/>
                <w:i w:val="0"/>
                <w:iCs w:val="0"/>
                <w:color w:val="000000"/>
                <w:sz w:val="16"/>
                <w:szCs w:val="16"/>
                <w:u w:val="none"/>
              </w:rPr>
            </w:pPr>
          </w:p>
        </w:tc>
      </w:tr>
      <w:tr w14:paraId="54D13EF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0EB0EB">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2D62B5E7">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D0732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497A6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MY000104</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FA265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劳动教育</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4087A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C7FB4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7CABA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27D6B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38FC5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6CB5A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12</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5A139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0169A7">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1CEE7E">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DE1873">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8405BB">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EABDAC">
            <w:pPr>
              <w:jc w:val="center"/>
              <w:rPr>
                <w:rFonts w:hint="eastAsia" w:ascii="宋体" w:hAnsi="宋体" w:eastAsia="宋体" w:cs="宋体"/>
                <w:i w:val="0"/>
                <w:iCs w:val="0"/>
                <w:color w:val="000000"/>
                <w:sz w:val="16"/>
                <w:szCs w:val="16"/>
                <w:u w:val="none"/>
              </w:rPr>
            </w:pPr>
          </w:p>
        </w:tc>
      </w:tr>
      <w:tr w14:paraId="34FF512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B2A8D5">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34291E61">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523B7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A6E22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MY220105</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5BA06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习近平新时代中国特色社会主义思想概论</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84AEA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1E17B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7F48D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FC65A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48</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3F2ED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A6501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189E17">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65AEE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CED127">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15555F">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B8540D">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E7D0B3">
            <w:pPr>
              <w:jc w:val="center"/>
              <w:rPr>
                <w:rFonts w:hint="eastAsia" w:ascii="宋体" w:hAnsi="宋体" w:eastAsia="宋体" w:cs="宋体"/>
                <w:i w:val="0"/>
                <w:iCs w:val="0"/>
                <w:color w:val="000000"/>
                <w:sz w:val="16"/>
                <w:szCs w:val="16"/>
                <w:u w:val="none"/>
              </w:rPr>
            </w:pPr>
          </w:p>
        </w:tc>
      </w:tr>
      <w:tr w14:paraId="305CAD6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AEB9C8">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18B4D008">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4126E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5D73B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MY000106</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6563A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国家安全教育</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6C26D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4AC9E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A</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9F3AD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F76C9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F8210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766F7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28AEFA">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BFA35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A334DD">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ED7702">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2A00D7">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842C84">
            <w:pPr>
              <w:jc w:val="center"/>
              <w:rPr>
                <w:rFonts w:hint="eastAsia" w:ascii="宋体" w:hAnsi="宋体" w:eastAsia="宋体" w:cs="宋体"/>
                <w:i w:val="0"/>
                <w:iCs w:val="0"/>
                <w:color w:val="000000"/>
                <w:sz w:val="16"/>
                <w:szCs w:val="16"/>
                <w:u w:val="none"/>
              </w:rPr>
            </w:pPr>
          </w:p>
        </w:tc>
      </w:tr>
      <w:tr w14:paraId="435E213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9D084B">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4BD9F59F">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2EECE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B9E8A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GJ220102</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FC78A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高职英语</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F9B14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116A1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A</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347C3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1751A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96</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C8DE1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96</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4B2AB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B7864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973B2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F6B93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C720E4">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B264FE">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3C8F2D">
            <w:pPr>
              <w:jc w:val="center"/>
              <w:rPr>
                <w:rFonts w:hint="eastAsia" w:ascii="宋体" w:hAnsi="宋体" w:eastAsia="宋体" w:cs="宋体"/>
                <w:i w:val="0"/>
                <w:iCs w:val="0"/>
                <w:color w:val="000000"/>
                <w:sz w:val="16"/>
                <w:szCs w:val="16"/>
                <w:u w:val="none"/>
              </w:rPr>
            </w:pPr>
          </w:p>
        </w:tc>
      </w:tr>
      <w:tr w14:paraId="502332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3E08C4">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34248585">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12513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FD5BB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GJ220103</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D642E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信息技术</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0CBDB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05769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5CF3A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10674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48</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9305D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BB586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24</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A0398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43A8D2">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84FCF1">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0A2174">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98B015">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3C756F">
            <w:pPr>
              <w:jc w:val="center"/>
              <w:rPr>
                <w:rFonts w:hint="eastAsia" w:ascii="宋体" w:hAnsi="宋体" w:eastAsia="宋体" w:cs="宋体"/>
                <w:i w:val="0"/>
                <w:iCs w:val="0"/>
                <w:color w:val="000000"/>
                <w:sz w:val="16"/>
                <w:szCs w:val="16"/>
                <w:u w:val="none"/>
              </w:rPr>
            </w:pPr>
          </w:p>
        </w:tc>
      </w:tr>
      <w:tr w14:paraId="5AC70D3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7FC37C">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23DE95BC">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5B2FA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9</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B73E4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GJ220104</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159E5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应用写作</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DE7AD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C6C55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8433B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A7B26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5377D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08011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EB3F1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0B5C0E">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59FFDD">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82FBB3">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7FBFAB">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97435B">
            <w:pPr>
              <w:jc w:val="center"/>
              <w:rPr>
                <w:rFonts w:hint="eastAsia" w:ascii="宋体" w:hAnsi="宋体" w:eastAsia="宋体" w:cs="宋体"/>
                <w:i w:val="0"/>
                <w:iCs w:val="0"/>
                <w:color w:val="000000"/>
                <w:sz w:val="16"/>
                <w:szCs w:val="16"/>
                <w:u w:val="none"/>
              </w:rPr>
            </w:pPr>
          </w:p>
        </w:tc>
      </w:tr>
      <w:tr w14:paraId="3E711D1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62A43D">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1C1E5FAD">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4F768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C67DB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GJ220106</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CA063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军事理论</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97549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EB394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A</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D5160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AA31B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36</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F4569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36</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6FAB8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428FB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1周</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B3BFFA">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48C7AE">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002D4A">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3B34E0">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94DDE4">
            <w:pPr>
              <w:jc w:val="center"/>
              <w:rPr>
                <w:rFonts w:hint="eastAsia" w:ascii="宋体" w:hAnsi="宋体" w:eastAsia="宋体" w:cs="宋体"/>
                <w:i w:val="0"/>
                <w:iCs w:val="0"/>
                <w:color w:val="000000"/>
                <w:sz w:val="16"/>
                <w:szCs w:val="16"/>
                <w:u w:val="none"/>
              </w:rPr>
            </w:pPr>
          </w:p>
        </w:tc>
      </w:tr>
      <w:tr w14:paraId="11352EB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054D40">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7D1F73B8">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C6A22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11</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3E348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GJ220107</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FB8F3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军事技能</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B9D52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958DA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C</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D87FB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EBC7B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112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DC755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5B337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112</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E1163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2周</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BAFD5C">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415214">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3EE61D">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2DB2A7">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22F21C">
            <w:pPr>
              <w:jc w:val="center"/>
              <w:rPr>
                <w:rFonts w:hint="eastAsia" w:ascii="宋体" w:hAnsi="宋体" w:eastAsia="宋体" w:cs="宋体"/>
                <w:i w:val="0"/>
                <w:iCs w:val="0"/>
                <w:color w:val="000000"/>
                <w:sz w:val="16"/>
                <w:szCs w:val="16"/>
                <w:u w:val="none"/>
              </w:rPr>
            </w:pPr>
          </w:p>
        </w:tc>
      </w:tr>
      <w:tr w14:paraId="5FF37D6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CA8AE7">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1066AEC7">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D39D8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12</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2A574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GJ220108</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6792A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职业规划与就业指导</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1D7A8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923A5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B4655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2B989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9D4B8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8215E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C6FB3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888484">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B0978E">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57C42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1D70F4">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569CA1">
            <w:pPr>
              <w:jc w:val="center"/>
              <w:rPr>
                <w:rFonts w:hint="eastAsia" w:ascii="宋体" w:hAnsi="宋体" w:eastAsia="宋体" w:cs="宋体"/>
                <w:i w:val="0"/>
                <w:iCs w:val="0"/>
                <w:color w:val="000000"/>
                <w:sz w:val="16"/>
                <w:szCs w:val="16"/>
                <w:u w:val="none"/>
              </w:rPr>
            </w:pPr>
          </w:p>
        </w:tc>
      </w:tr>
      <w:tr w14:paraId="3F14211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0191F5">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0F679E83">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4D680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13</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9CE74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GJ220109</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AA0D6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创业基础</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C567E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FD9AF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B63A7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1414B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46950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68601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C480FC">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96969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7F1A4B">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1293A4">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C180E2">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A702E1">
            <w:pPr>
              <w:jc w:val="center"/>
              <w:rPr>
                <w:rFonts w:hint="eastAsia" w:ascii="宋体" w:hAnsi="宋体" w:eastAsia="宋体" w:cs="宋体"/>
                <w:i w:val="0"/>
                <w:iCs w:val="0"/>
                <w:color w:val="000000"/>
                <w:sz w:val="16"/>
                <w:szCs w:val="16"/>
                <w:u w:val="none"/>
              </w:rPr>
            </w:pPr>
          </w:p>
        </w:tc>
      </w:tr>
      <w:tr w14:paraId="449D1AC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3AFEED">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1E2684F3">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B6C72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14</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38F8C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GJ220110</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FB879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体育与健康</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9E34F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B58D9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DD3C7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26487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112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C2EEA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AC169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100</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EF74E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046D3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59EC1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E40AC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08F645">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460415">
            <w:pPr>
              <w:jc w:val="center"/>
              <w:rPr>
                <w:rFonts w:hint="eastAsia" w:ascii="宋体" w:hAnsi="宋体" w:eastAsia="宋体" w:cs="宋体"/>
                <w:i w:val="0"/>
                <w:iCs w:val="0"/>
                <w:color w:val="000000"/>
                <w:sz w:val="16"/>
                <w:szCs w:val="16"/>
                <w:u w:val="none"/>
              </w:rPr>
            </w:pPr>
          </w:p>
        </w:tc>
      </w:tr>
      <w:tr w14:paraId="0B2E95E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0D3482">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48447F15">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8AAF1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15</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932BD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GJ220111</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3B12E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心理健康教育</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B6AD4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AF410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F130D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DE780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2B752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B83CA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A669B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B4324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392B9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 </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4DE14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 </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525DEA">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0296BC">
            <w:pPr>
              <w:jc w:val="center"/>
              <w:rPr>
                <w:rFonts w:hint="eastAsia" w:ascii="宋体" w:hAnsi="宋体" w:eastAsia="宋体" w:cs="宋体"/>
                <w:i w:val="0"/>
                <w:iCs w:val="0"/>
                <w:color w:val="000000"/>
                <w:sz w:val="16"/>
                <w:szCs w:val="16"/>
                <w:u w:val="none"/>
              </w:rPr>
            </w:pPr>
          </w:p>
        </w:tc>
      </w:tr>
      <w:tr w14:paraId="7BC5196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54B37F">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03A236CE">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978FE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5B480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GJ220112</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12DD9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大学生安全教育</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B7A5C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00923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D4C54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37492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60</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44E9D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30</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08487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30</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89E0A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16CCAA">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F05613">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B1BC1C">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DC4E07">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374EE4">
            <w:pPr>
              <w:jc w:val="center"/>
              <w:rPr>
                <w:rFonts w:hint="eastAsia" w:ascii="宋体" w:hAnsi="宋体" w:eastAsia="宋体" w:cs="宋体"/>
                <w:i w:val="0"/>
                <w:iCs w:val="0"/>
                <w:color w:val="000000"/>
                <w:sz w:val="16"/>
                <w:szCs w:val="16"/>
                <w:u w:val="none"/>
              </w:rPr>
            </w:pPr>
          </w:p>
        </w:tc>
      </w:tr>
      <w:tr w14:paraId="43A9C14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485780">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51C7897F">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4E46B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17</w:t>
            </w:r>
          </w:p>
        </w:tc>
        <w:tc>
          <w:tcPr>
            <w:tcW w:w="93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2CC682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GJ220105</w:t>
            </w:r>
          </w:p>
        </w:tc>
        <w:tc>
          <w:tcPr>
            <w:tcW w:w="341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27038F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高等数学</w:t>
            </w:r>
          </w:p>
        </w:tc>
        <w:tc>
          <w:tcPr>
            <w:tcW w:w="53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EDB7C4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7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CF06DA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A</w:t>
            </w:r>
          </w:p>
        </w:tc>
        <w:tc>
          <w:tcPr>
            <w:tcW w:w="45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CB7044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3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C05D7A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3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753748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3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4BAED7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4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43F38B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7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E60764A">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67D101C">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F50836C">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863A3ED">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4950B9A">
            <w:pPr>
              <w:jc w:val="center"/>
              <w:rPr>
                <w:rFonts w:hint="eastAsia" w:ascii="宋体" w:hAnsi="宋体" w:eastAsia="宋体" w:cs="宋体"/>
                <w:i w:val="0"/>
                <w:iCs w:val="0"/>
                <w:color w:val="000000"/>
                <w:sz w:val="16"/>
                <w:szCs w:val="16"/>
                <w:u w:val="none"/>
              </w:rPr>
            </w:pPr>
          </w:p>
        </w:tc>
      </w:tr>
      <w:tr w14:paraId="68C7085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B69ABA">
            <w:pPr>
              <w:jc w:val="center"/>
              <w:rPr>
                <w:rFonts w:hint="eastAsia" w:ascii="宋体" w:hAnsi="宋体" w:eastAsia="宋体" w:cs="宋体"/>
                <w:b/>
                <w:bCs/>
                <w:i w:val="0"/>
                <w:iCs w:val="0"/>
                <w:color w:val="000000"/>
                <w:sz w:val="18"/>
                <w:szCs w:val="18"/>
                <w:u w:val="none"/>
              </w:rPr>
            </w:pPr>
          </w:p>
        </w:tc>
        <w:tc>
          <w:tcPr>
            <w:tcW w:w="528" w:type="dxa"/>
            <w:vMerge w:val="restart"/>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32E004C0">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公共选修课</w:t>
            </w:r>
          </w:p>
        </w:tc>
        <w:tc>
          <w:tcPr>
            <w:tcW w:w="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D1B68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FDFD6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ascii="仿宋" w:hAnsi="仿宋" w:eastAsia="仿宋" w:cs="仿宋"/>
                <w:i w:val="0"/>
                <w:iCs w:val="0"/>
                <w:color w:val="000000"/>
                <w:kern w:val="0"/>
                <w:sz w:val="18"/>
                <w:szCs w:val="18"/>
                <w:u w:val="none"/>
                <w:lang w:val="en-US" w:eastAsia="zh-CN" w:bidi="ar"/>
              </w:rPr>
              <w:t>GJ220202</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4AC82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美育</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FDB8E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09B43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C756D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39324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2A223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9B8CD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1EDC5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B62F37">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7690DC">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A725F9">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7A8E27">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EF3BED">
            <w:pPr>
              <w:jc w:val="center"/>
              <w:rPr>
                <w:rFonts w:hint="eastAsia" w:ascii="宋体" w:hAnsi="宋体" w:eastAsia="宋体" w:cs="宋体"/>
                <w:i w:val="0"/>
                <w:iCs w:val="0"/>
                <w:color w:val="000000"/>
                <w:sz w:val="16"/>
                <w:szCs w:val="16"/>
                <w:u w:val="none"/>
              </w:rPr>
            </w:pPr>
          </w:p>
        </w:tc>
      </w:tr>
      <w:tr w14:paraId="65AAF26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709224">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50AF8AC9">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8099C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8C9B1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ascii="仿宋" w:hAnsi="仿宋" w:eastAsia="仿宋" w:cs="仿宋"/>
                <w:i w:val="0"/>
                <w:iCs w:val="0"/>
                <w:color w:val="000000"/>
                <w:kern w:val="0"/>
                <w:sz w:val="18"/>
                <w:szCs w:val="18"/>
                <w:u w:val="none"/>
                <w:lang w:val="en-US" w:eastAsia="zh-CN" w:bidi="ar"/>
              </w:rPr>
              <w:t>GJ220208</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CD75F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人工智能基础</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FFBB8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66C39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9CE56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08358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15FB4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A56AD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64C4DA">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6E08E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51BC7F">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2400CE">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0CF7B0">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9F293A">
            <w:pPr>
              <w:jc w:val="center"/>
              <w:rPr>
                <w:rFonts w:hint="eastAsia" w:ascii="宋体" w:hAnsi="宋体" w:eastAsia="宋体" w:cs="宋体"/>
                <w:i w:val="0"/>
                <w:iCs w:val="0"/>
                <w:color w:val="000000"/>
                <w:sz w:val="16"/>
                <w:szCs w:val="16"/>
                <w:u w:val="none"/>
              </w:rPr>
            </w:pPr>
          </w:p>
        </w:tc>
      </w:tr>
      <w:tr w14:paraId="2043684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DECCF4">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6114CFBF">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6F176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7C8F0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ascii="仿宋" w:hAnsi="仿宋" w:eastAsia="仿宋" w:cs="仿宋"/>
                <w:i w:val="0"/>
                <w:iCs w:val="0"/>
                <w:color w:val="000000"/>
                <w:kern w:val="0"/>
                <w:sz w:val="18"/>
                <w:szCs w:val="18"/>
                <w:u w:val="none"/>
                <w:lang w:val="en-US" w:eastAsia="zh-CN" w:bidi="ar"/>
              </w:rPr>
              <w:t>GJ220212</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DD796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公共关系礼仪实务</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1E679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A5B51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A</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431CB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sz w:val="16"/>
                <w:szCs w:val="16"/>
                <w:u w:val="none"/>
                <w:lang w:val="en-US" w:eastAsia="zh-CN"/>
              </w:rPr>
              <w:t>1</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9CB562">
            <w:pPr>
              <w:keepNext w:val="0"/>
              <w:keepLines w:val="0"/>
              <w:widowControl/>
              <w:suppressLineNumbers w:val="0"/>
              <w:jc w:val="center"/>
              <w:textAlignment w:val="center"/>
              <w:rPr>
                <w:rFonts w:hint="default" w:ascii="宋体" w:hAnsi="宋体" w:eastAsia="宋体" w:cs="宋体"/>
                <w:i w:val="0"/>
                <w:iCs w:val="0"/>
                <w:color w:val="000000"/>
                <w:sz w:val="16"/>
                <w:szCs w:val="16"/>
                <w:u w:val="none"/>
                <w:lang w:val="en-US"/>
              </w:rPr>
            </w:pPr>
            <w:r>
              <w:rPr>
                <w:rFonts w:hint="eastAsia" w:ascii="宋体" w:hAnsi="宋体" w:eastAsia="宋体" w:cs="宋体"/>
                <w:i w:val="0"/>
                <w:iCs w:val="0"/>
                <w:color w:val="000000"/>
                <w:sz w:val="16"/>
                <w:szCs w:val="16"/>
                <w:u w:val="none"/>
                <w:lang w:val="en-US" w:eastAsia="zh-CN"/>
              </w:rPr>
              <w:t>16</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87EC23">
            <w:pPr>
              <w:keepNext w:val="0"/>
              <w:keepLines w:val="0"/>
              <w:widowControl/>
              <w:suppressLineNumbers w:val="0"/>
              <w:jc w:val="center"/>
              <w:textAlignment w:val="center"/>
              <w:rPr>
                <w:rFonts w:hint="default" w:ascii="宋体" w:hAnsi="宋体" w:eastAsia="宋体" w:cs="宋体"/>
                <w:i w:val="0"/>
                <w:iCs w:val="0"/>
                <w:color w:val="000000"/>
                <w:sz w:val="16"/>
                <w:szCs w:val="16"/>
                <w:u w:val="none"/>
                <w:lang w:val="en-US"/>
              </w:rPr>
            </w:pPr>
            <w:r>
              <w:rPr>
                <w:rFonts w:hint="eastAsia" w:ascii="宋体" w:hAnsi="宋体" w:eastAsia="宋体" w:cs="宋体"/>
                <w:i w:val="0"/>
                <w:iCs w:val="0"/>
                <w:color w:val="000000"/>
                <w:sz w:val="16"/>
                <w:szCs w:val="16"/>
                <w:u w:val="none"/>
                <w:lang w:val="en-US" w:eastAsia="zh-CN"/>
              </w:rPr>
              <w:t>16</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A7BFD8">
            <w:pPr>
              <w:jc w:val="center"/>
              <w:rPr>
                <w:rFonts w:hint="eastAsia" w:ascii="宋体" w:hAnsi="宋体" w:eastAsia="宋体" w:cs="宋体"/>
                <w:i w:val="0"/>
                <w:iCs w:val="0"/>
                <w:color w:val="000000"/>
                <w:sz w:val="16"/>
                <w:szCs w:val="16"/>
                <w:u w:val="none"/>
                <w:lang w:val="en-US" w:eastAsia="zh-CN"/>
              </w:rPr>
            </w:pPr>
            <w:r>
              <w:rPr>
                <w:rFonts w:hint="eastAsia" w:ascii="宋体" w:hAnsi="宋体" w:eastAsia="宋体" w:cs="宋体"/>
                <w:i w:val="0"/>
                <w:iCs w:val="0"/>
                <w:color w:val="000000"/>
                <w:sz w:val="16"/>
                <w:szCs w:val="16"/>
                <w:u w:val="none"/>
                <w:lang w:val="en-US" w:eastAsia="zh-CN"/>
              </w:rPr>
              <w:t>0</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5E859D">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1F1EAF">
            <w:pPr>
              <w:keepNext w:val="0"/>
              <w:keepLines w:val="0"/>
              <w:widowControl/>
              <w:suppressLineNumbers w:val="0"/>
              <w:jc w:val="center"/>
              <w:textAlignment w:val="center"/>
              <w:rPr>
                <w:rFonts w:hint="default" w:ascii="宋体" w:hAnsi="宋体" w:eastAsia="宋体" w:cs="宋体"/>
                <w:i w:val="0"/>
                <w:iCs w:val="0"/>
                <w:color w:val="000000"/>
                <w:sz w:val="16"/>
                <w:szCs w:val="16"/>
                <w:u w:val="none"/>
                <w:lang w:val="en-US" w:eastAsia="zh-CN"/>
              </w:rPr>
            </w:pPr>
            <w:r>
              <w:rPr>
                <w:rFonts w:hint="eastAsia" w:ascii="宋体" w:hAnsi="宋体" w:eastAsia="宋体" w:cs="宋体"/>
                <w:i w:val="0"/>
                <w:iCs w:val="0"/>
                <w:color w:val="000000"/>
                <w:sz w:val="16"/>
                <w:szCs w:val="16"/>
                <w:u w:val="none"/>
                <w:lang w:val="en-US" w:eastAsia="zh-CN"/>
              </w:rPr>
              <w:t>2</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5E35E5">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D12AE9">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D7D346">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524098">
            <w:pPr>
              <w:jc w:val="center"/>
              <w:rPr>
                <w:rFonts w:hint="eastAsia" w:ascii="宋体" w:hAnsi="宋体" w:eastAsia="宋体" w:cs="宋体"/>
                <w:i w:val="0"/>
                <w:iCs w:val="0"/>
                <w:color w:val="000000"/>
                <w:sz w:val="16"/>
                <w:szCs w:val="16"/>
                <w:u w:val="none"/>
              </w:rPr>
            </w:pPr>
          </w:p>
        </w:tc>
      </w:tr>
      <w:tr w14:paraId="1119E43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EAF879">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0150358A">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8692F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723C5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ascii="仿宋" w:hAnsi="仿宋" w:eastAsia="仿宋" w:cs="仿宋"/>
                <w:i w:val="0"/>
                <w:iCs w:val="0"/>
                <w:color w:val="000000"/>
                <w:kern w:val="0"/>
                <w:sz w:val="18"/>
                <w:szCs w:val="18"/>
                <w:u w:val="none"/>
                <w:lang w:val="en-US" w:eastAsia="zh-CN" w:bidi="ar"/>
              </w:rPr>
              <w:t>GJ220214</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BCA37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中华民族共同体概论</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70A20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C3E23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A</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7670D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sz w:val="16"/>
                <w:szCs w:val="16"/>
                <w:u w:val="none"/>
                <w:lang w:val="en-US" w:eastAsia="zh-CN"/>
              </w:rPr>
              <w:t>1</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52474B">
            <w:pPr>
              <w:keepNext w:val="0"/>
              <w:keepLines w:val="0"/>
              <w:widowControl/>
              <w:suppressLineNumbers w:val="0"/>
              <w:jc w:val="center"/>
              <w:textAlignment w:val="center"/>
              <w:rPr>
                <w:rFonts w:hint="default" w:ascii="宋体" w:hAnsi="宋体" w:eastAsia="宋体" w:cs="宋体"/>
                <w:i w:val="0"/>
                <w:iCs w:val="0"/>
                <w:color w:val="000000"/>
                <w:sz w:val="16"/>
                <w:szCs w:val="16"/>
                <w:u w:val="none"/>
                <w:lang w:val="en-US"/>
              </w:rPr>
            </w:pPr>
            <w:r>
              <w:rPr>
                <w:rFonts w:hint="eastAsia" w:ascii="宋体" w:hAnsi="宋体" w:eastAsia="宋体" w:cs="宋体"/>
                <w:i w:val="0"/>
                <w:iCs w:val="0"/>
                <w:color w:val="000000"/>
                <w:sz w:val="16"/>
                <w:szCs w:val="16"/>
                <w:u w:val="none"/>
                <w:lang w:val="en-US" w:eastAsia="zh-CN"/>
              </w:rPr>
              <w:t>16</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086AB1">
            <w:pPr>
              <w:keepNext w:val="0"/>
              <w:keepLines w:val="0"/>
              <w:widowControl/>
              <w:suppressLineNumbers w:val="0"/>
              <w:jc w:val="center"/>
              <w:textAlignment w:val="center"/>
              <w:rPr>
                <w:rFonts w:hint="default" w:ascii="宋体" w:hAnsi="宋体" w:eastAsia="宋体" w:cs="宋体"/>
                <w:i w:val="0"/>
                <w:iCs w:val="0"/>
                <w:color w:val="000000"/>
                <w:sz w:val="16"/>
                <w:szCs w:val="16"/>
                <w:u w:val="none"/>
                <w:lang w:val="en-US"/>
              </w:rPr>
            </w:pPr>
            <w:r>
              <w:rPr>
                <w:rFonts w:hint="eastAsia" w:ascii="宋体" w:hAnsi="宋体" w:eastAsia="宋体" w:cs="宋体"/>
                <w:i w:val="0"/>
                <w:iCs w:val="0"/>
                <w:color w:val="000000"/>
                <w:sz w:val="16"/>
                <w:szCs w:val="16"/>
                <w:u w:val="none"/>
                <w:lang w:val="en-US" w:eastAsia="zh-CN"/>
              </w:rPr>
              <w:t>16</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23A77F">
            <w:pPr>
              <w:jc w:val="center"/>
              <w:rPr>
                <w:rFonts w:hint="eastAsia" w:ascii="宋体" w:hAnsi="宋体" w:eastAsia="宋体" w:cs="宋体"/>
                <w:i w:val="0"/>
                <w:iCs w:val="0"/>
                <w:color w:val="000000"/>
                <w:sz w:val="16"/>
                <w:szCs w:val="16"/>
                <w:u w:val="none"/>
                <w:lang w:val="en-US" w:eastAsia="zh-CN"/>
              </w:rPr>
            </w:pPr>
            <w:r>
              <w:rPr>
                <w:rFonts w:hint="eastAsia" w:ascii="宋体" w:hAnsi="宋体" w:eastAsia="宋体" w:cs="宋体"/>
                <w:i w:val="0"/>
                <w:iCs w:val="0"/>
                <w:color w:val="000000"/>
                <w:sz w:val="16"/>
                <w:szCs w:val="16"/>
                <w:u w:val="none"/>
                <w:lang w:val="en-US" w:eastAsia="zh-CN"/>
              </w:rPr>
              <w:t>0</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9C8ACE">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DC9129">
            <w:pPr>
              <w:keepNext w:val="0"/>
              <w:keepLines w:val="0"/>
              <w:widowControl/>
              <w:suppressLineNumbers w:val="0"/>
              <w:jc w:val="center"/>
              <w:textAlignment w:val="center"/>
              <w:rPr>
                <w:rFonts w:hint="eastAsia" w:ascii="宋体" w:hAnsi="宋体" w:eastAsia="宋体" w:cs="宋体"/>
                <w:i w:val="0"/>
                <w:iCs w:val="0"/>
                <w:color w:val="000000"/>
                <w:sz w:val="16"/>
                <w:szCs w:val="16"/>
                <w:u w:val="none"/>
                <w:lang w:val="en-US" w:eastAsia="zh-CN"/>
              </w:rPr>
            </w:pPr>
            <w:r>
              <w:rPr>
                <w:rFonts w:hint="eastAsia" w:ascii="宋体" w:hAnsi="宋体" w:eastAsia="宋体" w:cs="宋体"/>
                <w:i w:val="0"/>
                <w:iCs w:val="0"/>
                <w:color w:val="000000"/>
                <w:sz w:val="16"/>
                <w:szCs w:val="16"/>
                <w:u w:val="none"/>
                <w:lang w:val="en-US" w:eastAsia="zh-CN"/>
              </w:rPr>
              <w:t>2</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A1CBA3">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6543DD">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52E740">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BBE05E">
            <w:pPr>
              <w:jc w:val="center"/>
              <w:rPr>
                <w:rFonts w:hint="eastAsia" w:ascii="宋体" w:hAnsi="宋体" w:eastAsia="宋体" w:cs="宋体"/>
                <w:i w:val="0"/>
                <w:iCs w:val="0"/>
                <w:color w:val="000000"/>
                <w:sz w:val="16"/>
                <w:szCs w:val="16"/>
                <w:u w:val="none"/>
              </w:rPr>
            </w:pPr>
          </w:p>
        </w:tc>
      </w:tr>
      <w:tr w14:paraId="33E609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2AF333">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2BC696D6">
            <w:pPr>
              <w:jc w:val="center"/>
              <w:rPr>
                <w:rFonts w:hint="eastAsia" w:ascii="宋体" w:hAnsi="宋体" w:eastAsia="宋体" w:cs="宋体"/>
                <w:b/>
                <w:bCs/>
                <w:i w:val="0"/>
                <w:iCs w:val="0"/>
                <w:color w:val="000000"/>
                <w:sz w:val="16"/>
                <w:szCs w:val="16"/>
                <w:u w:val="none"/>
              </w:rPr>
            </w:pPr>
          </w:p>
        </w:tc>
        <w:tc>
          <w:tcPr>
            <w:tcW w:w="474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5FAD1E4">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小计</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963449">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960D92">
            <w:pPr>
              <w:jc w:val="center"/>
              <w:rPr>
                <w:rFonts w:hint="eastAsia" w:ascii="宋体" w:hAnsi="宋体" w:eastAsia="宋体" w:cs="宋体"/>
                <w:i w:val="0"/>
                <w:iCs w:val="0"/>
                <w:color w:val="000000"/>
                <w:sz w:val="16"/>
                <w:szCs w:val="16"/>
                <w:u w:val="none"/>
              </w:rPr>
            </w:pP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CFC81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43 </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177195">
            <w:pPr>
              <w:keepNext w:val="0"/>
              <w:keepLines w:val="0"/>
              <w:widowControl/>
              <w:suppressLineNumbers w:val="0"/>
              <w:jc w:val="center"/>
              <w:textAlignment w:val="center"/>
              <w:rPr>
                <w:rFonts w:hint="default" w:ascii="宋体" w:hAnsi="宋体" w:eastAsia="宋体" w:cs="宋体"/>
                <w:i w:val="0"/>
                <w:iCs w:val="0"/>
                <w:color w:val="000000"/>
                <w:sz w:val="16"/>
                <w:szCs w:val="16"/>
                <w:u w:val="none"/>
                <w:lang w:val="en-US"/>
              </w:rPr>
            </w:pPr>
            <w:r>
              <w:rPr>
                <w:rFonts w:hint="eastAsia" w:ascii="宋体" w:hAnsi="宋体" w:eastAsia="宋体" w:cs="宋体"/>
                <w:i w:val="0"/>
                <w:iCs w:val="0"/>
                <w:color w:val="000000"/>
                <w:kern w:val="0"/>
                <w:sz w:val="16"/>
                <w:szCs w:val="16"/>
                <w:u w:val="none"/>
                <w:lang w:val="en-US" w:eastAsia="zh-CN" w:bidi="ar"/>
              </w:rPr>
              <w:t>832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C0267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466 </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86506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366 </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A3715B">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6860CC">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176DF3">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704035">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64A320">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FF39EF">
            <w:pPr>
              <w:jc w:val="center"/>
              <w:rPr>
                <w:rFonts w:hint="eastAsia" w:ascii="宋体" w:hAnsi="宋体" w:eastAsia="宋体" w:cs="宋体"/>
                <w:i w:val="0"/>
                <w:iCs w:val="0"/>
                <w:color w:val="000000"/>
                <w:sz w:val="16"/>
                <w:szCs w:val="16"/>
                <w:u w:val="none"/>
              </w:rPr>
            </w:pPr>
          </w:p>
        </w:tc>
      </w:tr>
      <w:tr w14:paraId="2B7A0F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E451E7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专业课</w:t>
            </w:r>
          </w:p>
        </w:tc>
        <w:tc>
          <w:tcPr>
            <w:tcW w:w="528" w:type="dxa"/>
            <w:vMerge w:val="restart"/>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4065F40D">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专业基础课</w:t>
            </w:r>
          </w:p>
        </w:tc>
        <w:tc>
          <w:tcPr>
            <w:tcW w:w="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6B07E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1C422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ascii="仿宋" w:hAnsi="仿宋" w:eastAsia="仿宋" w:cs="仿宋"/>
                <w:i w:val="0"/>
                <w:iCs w:val="0"/>
                <w:color w:val="000000"/>
                <w:kern w:val="0"/>
                <w:sz w:val="18"/>
                <w:szCs w:val="18"/>
                <w:u w:val="none"/>
                <w:lang w:val="en-US" w:eastAsia="zh-CN" w:bidi="ar"/>
              </w:rPr>
              <w:t>JD030301</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5363E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汽车文化</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846C7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20D72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A</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0AE2D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14EA8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16D40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28CBB5">
            <w:pPr>
              <w:jc w:val="center"/>
              <w:rPr>
                <w:rFonts w:hint="eastAsia" w:ascii="宋体" w:hAnsi="宋体" w:eastAsia="宋体" w:cs="宋体"/>
                <w:i w:val="0"/>
                <w:iCs w:val="0"/>
                <w:color w:val="000000"/>
                <w:sz w:val="16"/>
                <w:szCs w:val="16"/>
                <w:u w:val="none"/>
                <w:lang w:val="en-US" w:eastAsia="zh-CN"/>
              </w:rPr>
            </w:pPr>
            <w:r>
              <w:rPr>
                <w:rFonts w:hint="eastAsia" w:ascii="宋体" w:hAnsi="宋体" w:eastAsia="宋体" w:cs="宋体"/>
                <w:i w:val="0"/>
                <w:iCs w:val="0"/>
                <w:color w:val="000000"/>
                <w:sz w:val="16"/>
                <w:szCs w:val="16"/>
                <w:u w:val="none"/>
                <w:lang w:val="en-US" w:eastAsia="zh-CN"/>
              </w:rPr>
              <w:t>0</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13D82C">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9343E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A7DED1">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E08DB7">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A377FE">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0A332C">
            <w:pPr>
              <w:jc w:val="center"/>
              <w:rPr>
                <w:rFonts w:hint="eastAsia" w:ascii="宋体" w:hAnsi="宋体" w:eastAsia="宋体" w:cs="宋体"/>
                <w:i w:val="0"/>
                <w:iCs w:val="0"/>
                <w:color w:val="000000"/>
                <w:sz w:val="16"/>
                <w:szCs w:val="16"/>
                <w:u w:val="none"/>
              </w:rPr>
            </w:pPr>
          </w:p>
        </w:tc>
      </w:tr>
      <w:tr w14:paraId="70B37A3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47E077">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6B9DDBDF">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92259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31F7A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ascii="仿宋" w:hAnsi="仿宋" w:eastAsia="仿宋" w:cs="仿宋"/>
                <w:i w:val="0"/>
                <w:iCs w:val="0"/>
                <w:color w:val="000000"/>
                <w:kern w:val="0"/>
                <w:sz w:val="18"/>
                <w:szCs w:val="18"/>
                <w:u w:val="none"/>
                <w:lang w:val="en-US" w:eastAsia="zh-CN" w:bidi="ar"/>
              </w:rPr>
              <w:t>JD030302</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57DD9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汽车机械基础</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599FA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8E447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A</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194CE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FA2F8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D040B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E6BC4E">
            <w:pPr>
              <w:jc w:val="center"/>
              <w:rPr>
                <w:rFonts w:hint="eastAsia" w:ascii="宋体" w:hAnsi="宋体" w:eastAsia="宋体" w:cs="宋体"/>
                <w:i w:val="0"/>
                <w:iCs w:val="0"/>
                <w:color w:val="000000"/>
                <w:sz w:val="16"/>
                <w:szCs w:val="16"/>
                <w:u w:val="none"/>
                <w:lang w:val="en-US" w:eastAsia="zh-CN"/>
              </w:rPr>
            </w:pPr>
            <w:r>
              <w:rPr>
                <w:rFonts w:hint="eastAsia" w:ascii="宋体" w:hAnsi="宋体" w:eastAsia="宋体" w:cs="宋体"/>
                <w:i w:val="0"/>
                <w:iCs w:val="0"/>
                <w:color w:val="000000"/>
                <w:sz w:val="16"/>
                <w:szCs w:val="16"/>
                <w:u w:val="none"/>
                <w:lang w:val="en-US" w:eastAsia="zh-CN"/>
              </w:rPr>
              <w:t>0</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DA15A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 </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65F3F6">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943EB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F3A2AE">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E595F1">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E7005A">
            <w:pPr>
              <w:jc w:val="center"/>
              <w:rPr>
                <w:rFonts w:hint="eastAsia" w:ascii="宋体" w:hAnsi="宋体" w:eastAsia="宋体" w:cs="宋体"/>
                <w:i w:val="0"/>
                <w:iCs w:val="0"/>
                <w:color w:val="000000"/>
                <w:sz w:val="16"/>
                <w:szCs w:val="16"/>
                <w:u w:val="none"/>
              </w:rPr>
            </w:pPr>
          </w:p>
        </w:tc>
      </w:tr>
      <w:tr w14:paraId="4A4F166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21686F">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1DD2F2DF">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508DE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8F0C0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ascii="仿宋" w:hAnsi="仿宋" w:eastAsia="仿宋" w:cs="仿宋"/>
                <w:i w:val="0"/>
                <w:iCs w:val="0"/>
                <w:color w:val="000000"/>
                <w:kern w:val="0"/>
                <w:sz w:val="18"/>
                <w:szCs w:val="18"/>
                <w:u w:val="none"/>
                <w:lang w:val="en-US" w:eastAsia="zh-CN" w:bidi="ar"/>
              </w:rPr>
              <w:t>JD030303</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857C6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电路基础</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E92DD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278A4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73036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58B8E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076D3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92ED2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DDDB8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FEDCBD">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00591F">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12BF18">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ECDA3E">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676F65">
            <w:pPr>
              <w:jc w:val="center"/>
              <w:rPr>
                <w:rFonts w:hint="eastAsia" w:ascii="宋体" w:hAnsi="宋体" w:eastAsia="宋体" w:cs="宋体"/>
                <w:i w:val="0"/>
                <w:iCs w:val="0"/>
                <w:color w:val="000000"/>
                <w:sz w:val="16"/>
                <w:szCs w:val="16"/>
                <w:u w:val="none"/>
              </w:rPr>
            </w:pPr>
          </w:p>
        </w:tc>
      </w:tr>
      <w:tr w14:paraId="210461B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4E8A60">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3E3B1D75">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2FB74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4CF2C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ascii="仿宋" w:hAnsi="仿宋" w:eastAsia="仿宋" w:cs="仿宋"/>
                <w:i w:val="0"/>
                <w:iCs w:val="0"/>
                <w:color w:val="000000"/>
                <w:kern w:val="0"/>
                <w:sz w:val="18"/>
                <w:szCs w:val="18"/>
                <w:u w:val="none"/>
                <w:lang w:val="en-US" w:eastAsia="zh-CN" w:bidi="ar"/>
              </w:rPr>
              <w:t>JD030304</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72671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汽车构造</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23B12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8C026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410FB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3302F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44BBB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538CB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53B8D0">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807CE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BA625E">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EA9509">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F0C6F3">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979142">
            <w:pPr>
              <w:jc w:val="center"/>
              <w:rPr>
                <w:rFonts w:hint="eastAsia" w:ascii="宋体" w:hAnsi="宋体" w:eastAsia="宋体" w:cs="宋体"/>
                <w:i w:val="0"/>
                <w:iCs w:val="0"/>
                <w:color w:val="000000"/>
                <w:sz w:val="16"/>
                <w:szCs w:val="16"/>
                <w:u w:val="none"/>
              </w:rPr>
            </w:pPr>
          </w:p>
        </w:tc>
      </w:tr>
      <w:tr w14:paraId="744BD6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47BB06">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7D9452C5">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D9912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914F7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ascii="仿宋" w:hAnsi="仿宋" w:eastAsia="仿宋" w:cs="仿宋"/>
                <w:i w:val="0"/>
                <w:iCs w:val="0"/>
                <w:color w:val="000000"/>
                <w:kern w:val="0"/>
                <w:sz w:val="18"/>
                <w:szCs w:val="18"/>
                <w:u w:val="none"/>
                <w:lang w:val="en-US" w:eastAsia="zh-CN" w:bidi="ar"/>
              </w:rPr>
              <w:t>JD030305</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CCBDA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C语音程序设计基础</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F7E86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4BDDA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93C89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F6BB0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0376D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382B1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C8FC15">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3503C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5ABB87">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5E19D5">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044637">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317F79">
            <w:pPr>
              <w:jc w:val="center"/>
              <w:rPr>
                <w:rFonts w:hint="eastAsia" w:ascii="宋体" w:hAnsi="宋体" w:eastAsia="宋体" w:cs="宋体"/>
                <w:i w:val="0"/>
                <w:iCs w:val="0"/>
                <w:color w:val="000000"/>
                <w:sz w:val="16"/>
                <w:szCs w:val="16"/>
                <w:u w:val="none"/>
              </w:rPr>
            </w:pPr>
          </w:p>
        </w:tc>
      </w:tr>
      <w:tr w14:paraId="77E146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5CA79B">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27CA5387">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93302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5613E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ascii="仿宋" w:hAnsi="仿宋" w:eastAsia="仿宋" w:cs="仿宋"/>
                <w:i w:val="0"/>
                <w:iCs w:val="0"/>
                <w:color w:val="000000"/>
                <w:kern w:val="0"/>
                <w:sz w:val="18"/>
                <w:szCs w:val="18"/>
                <w:u w:val="none"/>
                <w:lang w:val="en-US" w:eastAsia="zh-CN" w:bidi="ar"/>
              </w:rPr>
              <w:t>JD030306</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6A3DA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汽车微控制器技术</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4ABF2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A5742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333C0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9C7ED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A1DA2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41653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C92056">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90A337">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84C8D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77FDD4">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654E90">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2C660F">
            <w:pPr>
              <w:jc w:val="center"/>
              <w:rPr>
                <w:rFonts w:hint="eastAsia" w:ascii="宋体" w:hAnsi="宋体" w:eastAsia="宋体" w:cs="宋体"/>
                <w:i w:val="0"/>
                <w:iCs w:val="0"/>
                <w:color w:val="000000"/>
                <w:sz w:val="16"/>
                <w:szCs w:val="16"/>
                <w:u w:val="none"/>
              </w:rPr>
            </w:pPr>
          </w:p>
        </w:tc>
      </w:tr>
      <w:tr w14:paraId="42C692B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439397">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634379FD">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B12A8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9423A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ascii="仿宋" w:hAnsi="仿宋" w:eastAsia="仿宋" w:cs="仿宋"/>
                <w:i w:val="0"/>
                <w:iCs w:val="0"/>
                <w:color w:val="000000"/>
                <w:kern w:val="0"/>
                <w:sz w:val="18"/>
                <w:szCs w:val="18"/>
                <w:u w:val="none"/>
                <w:lang w:val="en-US" w:eastAsia="zh-CN" w:bidi="ar"/>
              </w:rPr>
              <w:t>JD030307</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78B2C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机械制图</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D4EAD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3F27A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1611E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E6865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926A7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324F5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7F7B9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6D1E95">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DC36B1">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534507">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027EFD">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F6277C">
            <w:pPr>
              <w:jc w:val="center"/>
              <w:rPr>
                <w:rFonts w:hint="eastAsia" w:ascii="宋体" w:hAnsi="宋体" w:eastAsia="宋体" w:cs="宋体"/>
                <w:i w:val="0"/>
                <w:iCs w:val="0"/>
                <w:color w:val="000000"/>
                <w:sz w:val="16"/>
                <w:szCs w:val="16"/>
                <w:u w:val="none"/>
              </w:rPr>
            </w:pPr>
          </w:p>
        </w:tc>
      </w:tr>
      <w:tr w14:paraId="1DEC73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8E3AF9">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4CE0B70F">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26A6A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66358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ascii="仿宋" w:hAnsi="仿宋" w:eastAsia="仿宋" w:cs="仿宋"/>
                <w:i w:val="0"/>
                <w:iCs w:val="0"/>
                <w:color w:val="000000"/>
                <w:kern w:val="0"/>
                <w:sz w:val="18"/>
                <w:szCs w:val="18"/>
                <w:u w:val="none"/>
                <w:lang w:val="en-US" w:eastAsia="zh-CN" w:bidi="ar"/>
              </w:rPr>
              <w:t>JD030308</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AE5A9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电子技术</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4048C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51C29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9E312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04E6E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2E966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1EEDC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89BB6A">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4D2B5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1D2BD4">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22C81C">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A4BD06">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9EFA2B">
            <w:pPr>
              <w:jc w:val="center"/>
              <w:rPr>
                <w:rFonts w:hint="eastAsia" w:ascii="宋体" w:hAnsi="宋体" w:eastAsia="宋体" w:cs="宋体"/>
                <w:i w:val="0"/>
                <w:iCs w:val="0"/>
                <w:color w:val="000000"/>
                <w:sz w:val="16"/>
                <w:szCs w:val="16"/>
                <w:u w:val="none"/>
              </w:rPr>
            </w:pPr>
          </w:p>
        </w:tc>
      </w:tr>
      <w:tr w14:paraId="4747D89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492AC4">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4EB3341C">
            <w:pPr>
              <w:jc w:val="center"/>
              <w:rPr>
                <w:rFonts w:hint="eastAsia" w:ascii="宋体" w:hAnsi="宋体" w:eastAsia="宋体" w:cs="宋体"/>
                <w:b/>
                <w:bCs/>
                <w:i w:val="0"/>
                <w:iCs w:val="0"/>
                <w:color w:val="000000"/>
                <w:sz w:val="16"/>
                <w:szCs w:val="16"/>
                <w:u w:val="none"/>
              </w:rPr>
            </w:pPr>
          </w:p>
        </w:tc>
        <w:tc>
          <w:tcPr>
            <w:tcW w:w="474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E218D38">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小计</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89CE03">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DC861F">
            <w:pPr>
              <w:jc w:val="center"/>
              <w:rPr>
                <w:rFonts w:hint="eastAsia" w:ascii="宋体" w:hAnsi="宋体" w:eastAsia="宋体" w:cs="宋体"/>
                <w:i w:val="0"/>
                <w:iCs w:val="0"/>
                <w:color w:val="000000"/>
                <w:sz w:val="16"/>
                <w:szCs w:val="16"/>
                <w:u w:val="none"/>
              </w:rPr>
            </w:pP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45888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30 </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92661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480 </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1FE3A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288 </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2C5EB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192 </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5A61A1">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E8142D">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2E0B39">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050FC2">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77633A">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C64D82">
            <w:pPr>
              <w:jc w:val="center"/>
              <w:rPr>
                <w:rFonts w:hint="eastAsia" w:ascii="宋体" w:hAnsi="宋体" w:eastAsia="宋体" w:cs="宋体"/>
                <w:i w:val="0"/>
                <w:iCs w:val="0"/>
                <w:color w:val="000000"/>
                <w:sz w:val="16"/>
                <w:szCs w:val="16"/>
                <w:u w:val="none"/>
              </w:rPr>
            </w:pPr>
          </w:p>
        </w:tc>
      </w:tr>
      <w:tr w14:paraId="0580792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73200F">
            <w:pPr>
              <w:jc w:val="center"/>
              <w:rPr>
                <w:rFonts w:hint="eastAsia" w:ascii="宋体" w:hAnsi="宋体" w:eastAsia="宋体" w:cs="宋体"/>
                <w:b/>
                <w:bCs/>
                <w:i w:val="0"/>
                <w:iCs w:val="0"/>
                <w:color w:val="000000"/>
                <w:sz w:val="18"/>
                <w:szCs w:val="18"/>
                <w:u w:val="none"/>
              </w:rPr>
            </w:pPr>
          </w:p>
        </w:tc>
        <w:tc>
          <w:tcPr>
            <w:tcW w:w="528" w:type="dxa"/>
            <w:vMerge w:val="restart"/>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0D10148E">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专业核心课</w:t>
            </w:r>
          </w:p>
        </w:tc>
        <w:tc>
          <w:tcPr>
            <w:tcW w:w="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B7D59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00F9E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ascii="仿宋" w:hAnsi="仿宋" w:eastAsia="仿宋" w:cs="仿宋"/>
                <w:i w:val="0"/>
                <w:iCs w:val="0"/>
                <w:color w:val="000000"/>
                <w:kern w:val="0"/>
                <w:sz w:val="18"/>
                <w:szCs w:val="18"/>
                <w:u w:val="none"/>
                <w:lang w:val="en-US" w:eastAsia="zh-CN" w:bidi="ar"/>
              </w:rPr>
              <w:t>JD030401</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815F7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汽车电气设备构造与维修技术</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136D4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94B6E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90D4C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88422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1282E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476F4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0E9F28">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48982B">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EBEF07">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E3AEB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7DFAB9">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369558">
            <w:pPr>
              <w:jc w:val="center"/>
              <w:rPr>
                <w:rFonts w:hint="eastAsia" w:ascii="宋体" w:hAnsi="宋体" w:eastAsia="宋体" w:cs="宋体"/>
                <w:i w:val="0"/>
                <w:iCs w:val="0"/>
                <w:color w:val="000000"/>
                <w:sz w:val="16"/>
                <w:szCs w:val="16"/>
                <w:u w:val="none"/>
              </w:rPr>
            </w:pPr>
          </w:p>
        </w:tc>
      </w:tr>
      <w:tr w14:paraId="687A06E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4D6124">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5C3F6C04">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4441F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5D52A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ascii="仿宋" w:hAnsi="仿宋" w:eastAsia="仿宋" w:cs="仿宋"/>
                <w:i w:val="0"/>
                <w:iCs w:val="0"/>
                <w:color w:val="000000"/>
                <w:kern w:val="0"/>
                <w:sz w:val="18"/>
                <w:szCs w:val="18"/>
                <w:u w:val="none"/>
                <w:lang w:val="en-US" w:eastAsia="zh-CN" w:bidi="ar"/>
              </w:rPr>
              <w:t>JD030402</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2EE55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汽车电控系统原理与诊断</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1DA95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91369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184CF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23171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9DDE8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5B28E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5EC1CE">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C278F1">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AC89B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3BB45F">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A3CCDF">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B28070">
            <w:pPr>
              <w:jc w:val="center"/>
              <w:rPr>
                <w:rFonts w:hint="eastAsia" w:ascii="宋体" w:hAnsi="宋体" w:eastAsia="宋体" w:cs="宋体"/>
                <w:i w:val="0"/>
                <w:iCs w:val="0"/>
                <w:color w:val="000000"/>
                <w:sz w:val="16"/>
                <w:szCs w:val="16"/>
                <w:u w:val="none"/>
              </w:rPr>
            </w:pPr>
          </w:p>
        </w:tc>
      </w:tr>
      <w:tr w14:paraId="619278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19C4C3">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67BE7105">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AF188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7E8BE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ascii="仿宋" w:hAnsi="仿宋" w:eastAsia="仿宋" w:cs="仿宋"/>
                <w:i w:val="0"/>
                <w:iCs w:val="0"/>
                <w:color w:val="000000"/>
                <w:kern w:val="0"/>
                <w:sz w:val="18"/>
                <w:szCs w:val="18"/>
                <w:u w:val="none"/>
                <w:lang w:val="en-US" w:eastAsia="zh-CN" w:bidi="ar"/>
              </w:rPr>
              <w:t>JD030403</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EA1D0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汽车电子电气标准与测试</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6EA63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ED890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56058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6489C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66FB5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9C0BA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4596BD">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2C83B0">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FF55F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EE8FF1">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1A8207">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7E5CDE">
            <w:pPr>
              <w:jc w:val="center"/>
              <w:rPr>
                <w:rFonts w:hint="eastAsia" w:ascii="宋体" w:hAnsi="宋体" w:eastAsia="宋体" w:cs="宋体"/>
                <w:i w:val="0"/>
                <w:iCs w:val="0"/>
                <w:color w:val="000000"/>
                <w:sz w:val="16"/>
                <w:szCs w:val="16"/>
                <w:u w:val="none"/>
              </w:rPr>
            </w:pPr>
          </w:p>
        </w:tc>
      </w:tr>
      <w:tr w14:paraId="6A9A67C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6BC8D3">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3563D253">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A640A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A00AD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ascii="仿宋" w:hAnsi="仿宋" w:eastAsia="仿宋" w:cs="仿宋"/>
                <w:i w:val="0"/>
                <w:iCs w:val="0"/>
                <w:color w:val="000000"/>
                <w:kern w:val="0"/>
                <w:sz w:val="18"/>
                <w:szCs w:val="18"/>
                <w:u w:val="none"/>
                <w:lang w:val="en-US" w:eastAsia="zh-CN" w:bidi="ar"/>
              </w:rPr>
              <w:t>JD030404</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0ACE2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汽车车载网络技术</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21B32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7BBE0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D6362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8E104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C064D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4F858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DA8F76">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973A35">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7C066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C2569B">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FF12E3">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75721F">
            <w:pPr>
              <w:jc w:val="center"/>
              <w:rPr>
                <w:rFonts w:hint="eastAsia" w:ascii="宋体" w:hAnsi="宋体" w:eastAsia="宋体" w:cs="宋体"/>
                <w:i w:val="0"/>
                <w:iCs w:val="0"/>
                <w:color w:val="000000"/>
                <w:sz w:val="16"/>
                <w:szCs w:val="16"/>
                <w:u w:val="none"/>
              </w:rPr>
            </w:pPr>
          </w:p>
        </w:tc>
      </w:tr>
      <w:tr w14:paraId="19FD417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44A583">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735594F7">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32682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56125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ascii="仿宋" w:hAnsi="仿宋" w:eastAsia="仿宋" w:cs="仿宋"/>
                <w:i w:val="0"/>
                <w:iCs w:val="0"/>
                <w:color w:val="000000"/>
                <w:kern w:val="0"/>
                <w:sz w:val="18"/>
                <w:szCs w:val="18"/>
                <w:u w:val="none"/>
                <w:lang w:val="en-US" w:eastAsia="zh-CN" w:bidi="ar"/>
              </w:rPr>
              <w:t>JD030405</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85D49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汽车电路与电气系统检测与维修</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51A2B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0F2B8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FCA64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D7FA9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AAD39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0C3F4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AABF4E">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627E5D">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420FEF">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3B873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52A08F">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5BE035">
            <w:pPr>
              <w:jc w:val="center"/>
              <w:rPr>
                <w:rFonts w:hint="eastAsia" w:ascii="宋体" w:hAnsi="宋体" w:eastAsia="宋体" w:cs="宋体"/>
                <w:i w:val="0"/>
                <w:iCs w:val="0"/>
                <w:color w:val="000000"/>
                <w:sz w:val="16"/>
                <w:szCs w:val="16"/>
                <w:u w:val="none"/>
              </w:rPr>
            </w:pPr>
          </w:p>
        </w:tc>
      </w:tr>
      <w:tr w14:paraId="6D24507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44CD1F">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7E578021">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F9ACC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5B50B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ascii="仿宋" w:hAnsi="仿宋" w:eastAsia="仿宋" w:cs="仿宋"/>
                <w:i w:val="0"/>
                <w:iCs w:val="0"/>
                <w:color w:val="000000"/>
                <w:kern w:val="0"/>
                <w:sz w:val="18"/>
                <w:szCs w:val="18"/>
                <w:u w:val="none"/>
                <w:lang w:val="en-US" w:eastAsia="zh-CN" w:bidi="ar"/>
              </w:rPr>
              <w:t>JD030406</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5CC1D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汽车电子产品设计与制作</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2BA56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84E01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C343B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13A13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014B6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10219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5BFFC5">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2DE0C0">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4A620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89C2B8">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359377">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0EC894">
            <w:pPr>
              <w:jc w:val="center"/>
              <w:rPr>
                <w:rFonts w:hint="eastAsia" w:ascii="宋体" w:hAnsi="宋体" w:eastAsia="宋体" w:cs="宋体"/>
                <w:i w:val="0"/>
                <w:iCs w:val="0"/>
                <w:color w:val="000000"/>
                <w:sz w:val="16"/>
                <w:szCs w:val="16"/>
                <w:u w:val="none"/>
              </w:rPr>
            </w:pPr>
          </w:p>
        </w:tc>
      </w:tr>
      <w:tr w14:paraId="66F678D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E43272">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0B49D40B">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AF8027">
            <w:pPr>
              <w:jc w:val="center"/>
              <w:rPr>
                <w:rFonts w:hint="eastAsia" w:ascii="宋体" w:hAnsi="宋体" w:eastAsia="宋体" w:cs="宋体"/>
                <w:i w:val="0"/>
                <w:iCs w:val="0"/>
                <w:color w:val="000000"/>
                <w:sz w:val="16"/>
                <w:szCs w:val="16"/>
                <w:u w:val="none"/>
              </w:rPr>
            </w:pP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D343C2">
            <w:pPr>
              <w:jc w:val="center"/>
              <w:rPr>
                <w:rFonts w:hint="eastAsia" w:ascii="宋体" w:hAnsi="宋体" w:eastAsia="宋体" w:cs="宋体"/>
                <w:i w:val="0"/>
                <w:iCs w:val="0"/>
                <w:color w:val="000000"/>
                <w:sz w:val="16"/>
                <w:szCs w:val="16"/>
                <w:u w:val="none"/>
              </w:rPr>
            </w:pP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FB519F">
            <w:pPr>
              <w:jc w:val="center"/>
              <w:rPr>
                <w:rFonts w:hint="eastAsia" w:ascii="宋体" w:hAnsi="宋体" w:eastAsia="宋体" w:cs="宋体"/>
                <w:i w:val="0"/>
                <w:iCs w:val="0"/>
                <w:color w:val="000000"/>
                <w:sz w:val="16"/>
                <w:szCs w:val="16"/>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5709C3">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483CB2">
            <w:pPr>
              <w:jc w:val="center"/>
              <w:rPr>
                <w:rFonts w:hint="eastAsia" w:ascii="宋体" w:hAnsi="宋体" w:eastAsia="宋体" w:cs="宋体"/>
                <w:i w:val="0"/>
                <w:iCs w:val="0"/>
                <w:color w:val="000000"/>
                <w:sz w:val="16"/>
                <w:szCs w:val="16"/>
                <w:u w:val="none"/>
              </w:rPr>
            </w:pP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6848E8">
            <w:pPr>
              <w:jc w:val="center"/>
              <w:rPr>
                <w:rFonts w:hint="eastAsia" w:ascii="宋体" w:hAnsi="宋体" w:eastAsia="宋体" w:cs="宋体"/>
                <w:i w:val="0"/>
                <w:iCs w:val="0"/>
                <w:color w:val="000000"/>
                <w:sz w:val="16"/>
                <w:szCs w:val="16"/>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B5CAFB">
            <w:pPr>
              <w:jc w:val="center"/>
              <w:rPr>
                <w:rFonts w:hint="eastAsia" w:ascii="宋体" w:hAnsi="宋体" w:eastAsia="宋体" w:cs="宋体"/>
                <w:i w:val="0"/>
                <w:iCs w:val="0"/>
                <w:color w:val="000000"/>
                <w:sz w:val="16"/>
                <w:szCs w:val="16"/>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148697">
            <w:pPr>
              <w:jc w:val="center"/>
              <w:rPr>
                <w:rFonts w:hint="eastAsia" w:ascii="宋体" w:hAnsi="宋体" w:eastAsia="宋体" w:cs="宋体"/>
                <w:i w:val="0"/>
                <w:iCs w:val="0"/>
                <w:color w:val="000000"/>
                <w:sz w:val="16"/>
                <w:szCs w:val="16"/>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24B4A5">
            <w:pPr>
              <w:jc w:val="center"/>
              <w:rPr>
                <w:rFonts w:hint="eastAsia" w:ascii="宋体" w:hAnsi="宋体" w:eastAsia="宋体" w:cs="宋体"/>
                <w:i w:val="0"/>
                <w:iCs w:val="0"/>
                <w:color w:val="000000"/>
                <w:sz w:val="16"/>
                <w:szCs w:val="16"/>
                <w:u w:val="none"/>
              </w:rPr>
            </w:pP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1916A1">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D72FFF">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57BD21">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611055">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CC68A0">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B47BB6">
            <w:pPr>
              <w:jc w:val="center"/>
              <w:rPr>
                <w:rFonts w:hint="eastAsia" w:ascii="宋体" w:hAnsi="宋体" w:eastAsia="宋体" w:cs="宋体"/>
                <w:i w:val="0"/>
                <w:iCs w:val="0"/>
                <w:color w:val="000000"/>
                <w:sz w:val="16"/>
                <w:szCs w:val="16"/>
                <w:u w:val="none"/>
              </w:rPr>
            </w:pPr>
          </w:p>
        </w:tc>
      </w:tr>
      <w:tr w14:paraId="3DC9AE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E82A04">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1294C12E">
            <w:pPr>
              <w:jc w:val="center"/>
              <w:rPr>
                <w:rFonts w:hint="eastAsia" w:ascii="宋体" w:hAnsi="宋体" w:eastAsia="宋体" w:cs="宋体"/>
                <w:b/>
                <w:bCs/>
                <w:i w:val="0"/>
                <w:iCs w:val="0"/>
                <w:color w:val="000000"/>
                <w:sz w:val="16"/>
                <w:szCs w:val="16"/>
                <w:u w:val="none"/>
              </w:rPr>
            </w:pPr>
          </w:p>
        </w:tc>
        <w:tc>
          <w:tcPr>
            <w:tcW w:w="474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742660F">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小计</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C67FEA">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FF939D">
            <w:pPr>
              <w:jc w:val="center"/>
              <w:rPr>
                <w:rFonts w:hint="eastAsia" w:ascii="宋体" w:hAnsi="宋体" w:eastAsia="宋体" w:cs="宋体"/>
                <w:i w:val="0"/>
                <w:iCs w:val="0"/>
                <w:color w:val="000000"/>
                <w:sz w:val="16"/>
                <w:szCs w:val="16"/>
                <w:u w:val="none"/>
              </w:rPr>
            </w:pP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6915B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24 </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7C901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384 </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341E6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192 </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77E23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192 </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307972">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00DD00">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C47980">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55EF50">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7A491C">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8C769C">
            <w:pPr>
              <w:jc w:val="center"/>
              <w:rPr>
                <w:rFonts w:hint="eastAsia" w:ascii="宋体" w:hAnsi="宋体" w:eastAsia="宋体" w:cs="宋体"/>
                <w:i w:val="0"/>
                <w:iCs w:val="0"/>
                <w:color w:val="000000"/>
                <w:sz w:val="16"/>
                <w:szCs w:val="16"/>
                <w:u w:val="none"/>
              </w:rPr>
            </w:pPr>
          </w:p>
        </w:tc>
      </w:tr>
      <w:tr w14:paraId="3AD68F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C0067A">
            <w:pPr>
              <w:jc w:val="center"/>
              <w:rPr>
                <w:rFonts w:hint="eastAsia" w:ascii="宋体" w:hAnsi="宋体" w:eastAsia="宋体" w:cs="宋体"/>
                <w:b/>
                <w:bCs/>
                <w:i w:val="0"/>
                <w:iCs w:val="0"/>
                <w:color w:val="000000"/>
                <w:sz w:val="18"/>
                <w:szCs w:val="18"/>
                <w:u w:val="none"/>
              </w:rPr>
            </w:pPr>
          </w:p>
        </w:tc>
        <w:tc>
          <w:tcPr>
            <w:tcW w:w="52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F6ECD8B">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专</w:t>
            </w:r>
            <w:r>
              <w:rPr>
                <w:rFonts w:hint="eastAsia" w:ascii="宋体" w:hAnsi="宋体" w:eastAsia="宋体" w:cs="宋体"/>
                <w:b/>
                <w:bCs/>
                <w:i w:val="0"/>
                <w:iCs w:val="0"/>
                <w:color w:val="000000"/>
                <w:kern w:val="0"/>
                <w:sz w:val="16"/>
                <w:szCs w:val="16"/>
                <w:u w:val="none"/>
                <w:lang w:val="en-US" w:eastAsia="zh-CN" w:bidi="ar"/>
              </w:rPr>
              <w:br w:type="textWrapping"/>
            </w:r>
            <w:r>
              <w:rPr>
                <w:rFonts w:hint="eastAsia" w:ascii="宋体" w:hAnsi="宋体" w:eastAsia="宋体" w:cs="宋体"/>
                <w:b/>
                <w:bCs/>
                <w:i w:val="0"/>
                <w:iCs w:val="0"/>
                <w:color w:val="000000"/>
                <w:kern w:val="0"/>
                <w:sz w:val="16"/>
                <w:szCs w:val="16"/>
                <w:u w:val="none"/>
                <w:lang w:val="en-US" w:eastAsia="zh-CN" w:bidi="ar"/>
              </w:rPr>
              <w:t>业</w:t>
            </w:r>
            <w:r>
              <w:rPr>
                <w:rFonts w:hint="eastAsia" w:ascii="宋体" w:hAnsi="宋体" w:eastAsia="宋体" w:cs="宋体"/>
                <w:b/>
                <w:bCs/>
                <w:i w:val="0"/>
                <w:iCs w:val="0"/>
                <w:color w:val="000000"/>
                <w:kern w:val="0"/>
                <w:sz w:val="16"/>
                <w:szCs w:val="16"/>
                <w:u w:val="none"/>
                <w:lang w:val="en-US" w:eastAsia="zh-CN" w:bidi="ar"/>
              </w:rPr>
              <w:br w:type="textWrapping"/>
            </w:r>
            <w:r>
              <w:rPr>
                <w:rFonts w:hint="eastAsia" w:ascii="宋体" w:hAnsi="宋体" w:eastAsia="宋体" w:cs="宋体"/>
                <w:b/>
                <w:bCs/>
                <w:i w:val="0"/>
                <w:iCs w:val="0"/>
                <w:color w:val="000000"/>
                <w:kern w:val="0"/>
                <w:sz w:val="16"/>
                <w:szCs w:val="16"/>
                <w:u w:val="none"/>
                <w:lang w:val="en-US" w:eastAsia="zh-CN" w:bidi="ar"/>
              </w:rPr>
              <w:t>拓</w:t>
            </w:r>
            <w:r>
              <w:rPr>
                <w:rFonts w:hint="eastAsia" w:ascii="宋体" w:hAnsi="宋体" w:eastAsia="宋体" w:cs="宋体"/>
                <w:b/>
                <w:bCs/>
                <w:i w:val="0"/>
                <w:iCs w:val="0"/>
                <w:color w:val="000000"/>
                <w:kern w:val="0"/>
                <w:sz w:val="16"/>
                <w:szCs w:val="16"/>
                <w:u w:val="none"/>
                <w:lang w:val="en-US" w:eastAsia="zh-CN" w:bidi="ar"/>
              </w:rPr>
              <w:br w:type="textWrapping"/>
            </w:r>
            <w:r>
              <w:rPr>
                <w:rFonts w:hint="eastAsia" w:ascii="宋体" w:hAnsi="宋体" w:eastAsia="宋体" w:cs="宋体"/>
                <w:b/>
                <w:bCs/>
                <w:i w:val="0"/>
                <w:iCs w:val="0"/>
                <w:color w:val="000000"/>
                <w:kern w:val="0"/>
                <w:sz w:val="16"/>
                <w:szCs w:val="16"/>
                <w:u w:val="none"/>
                <w:lang w:val="en-US" w:eastAsia="zh-CN" w:bidi="ar"/>
              </w:rPr>
              <w:t>展</w:t>
            </w:r>
            <w:r>
              <w:rPr>
                <w:rFonts w:hint="eastAsia" w:ascii="宋体" w:hAnsi="宋体" w:eastAsia="宋体" w:cs="宋体"/>
                <w:b/>
                <w:bCs/>
                <w:i w:val="0"/>
                <w:iCs w:val="0"/>
                <w:color w:val="000000"/>
                <w:kern w:val="0"/>
                <w:sz w:val="16"/>
                <w:szCs w:val="16"/>
                <w:u w:val="none"/>
                <w:lang w:val="en-US" w:eastAsia="zh-CN" w:bidi="ar"/>
              </w:rPr>
              <w:br w:type="textWrapping"/>
            </w:r>
            <w:r>
              <w:rPr>
                <w:rFonts w:hint="eastAsia" w:ascii="宋体" w:hAnsi="宋体" w:eastAsia="宋体" w:cs="宋体"/>
                <w:b/>
                <w:bCs/>
                <w:i w:val="0"/>
                <w:iCs w:val="0"/>
                <w:color w:val="000000"/>
                <w:kern w:val="0"/>
                <w:sz w:val="16"/>
                <w:szCs w:val="16"/>
                <w:u w:val="none"/>
                <w:lang w:val="en-US" w:eastAsia="zh-CN" w:bidi="ar"/>
              </w:rPr>
              <w:t>课</w:t>
            </w:r>
          </w:p>
        </w:tc>
        <w:tc>
          <w:tcPr>
            <w:tcW w:w="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95774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C26A2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ascii="仿宋" w:hAnsi="仿宋" w:eastAsia="仿宋" w:cs="仿宋"/>
                <w:i w:val="0"/>
                <w:iCs w:val="0"/>
                <w:color w:val="000000"/>
                <w:kern w:val="0"/>
                <w:sz w:val="18"/>
                <w:szCs w:val="18"/>
                <w:u w:val="none"/>
                <w:lang w:val="en-US" w:eastAsia="zh-CN" w:bidi="ar"/>
              </w:rPr>
              <w:t>JD030501</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1BEDF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二手车鉴定与评估</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66B47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3402E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4D605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DA62B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05AC4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2C017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F58FD6">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B982C7">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AB1F7A">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A7650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7FEAEA">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FB8B10">
            <w:pPr>
              <w:jc w:val="center"/>
              <w:rPr>
                <w:rFonts w:hint="eastAsia" w:ascii="宋体" w:hAnsi="宋体" w:eastAsia="宋体" w:cs="宋体"/>
                <w:i w:val="0"/>
                <w:iCs w:val="0"/>
                <w:color w:val="000000"/>
                <w:sz w:val="16"/>
                <w:szCs w:val="16"/>
                <w:u w:val="none"/>
              </w:rPr>
            </w:pPr>
          </w:p>
        </w:tc>
      </w:tr>
      <w:tr w14:paraId="394408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29EABD">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60D8C7">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B25D1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1DEDF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ascii="仿宋" w:hAnsi="仿宋" w:eastAsia="仿宋" w:cs="仿宋"/>
                <w:i w:val="0"/>
                <w:iCs w:val="0"/>
                <w:color w:val="000000"/>
                <w:kern w:val="0"/>
                <w:sz w:val="18"/>
                <w:szCs w:val="18"/>
                <w:u w:val="none"/>
                <w:lang w:val="en-US" w:eastAsia="zh-CN" w:bidi="ar"/>
              </w:rPr>
              <w:t>JD030502</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BA74C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新能源汽车概论</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7FB44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45C1E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A</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10AAF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1B9CC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8BDD5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7DCE7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81E917">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20AA9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1F5BCA">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2F63E4">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D3D54F">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7BAC4C">
            <w:pPr>
              <w:jc w:val="center"/>
              <w:rPr>
                <w:rFonts w:hint="eastAsia" w:ascii="宋体" w:hAnsi="宋体" w:eastAsia="宋体" w:cs="宋体"/>
                <w:i w:val="0"/>
                <w:iCs w:val="0"/>
                <w:color w:val="000000"/>
                <w:sz w:val="16"/>
                <w:szCs w:val="16"/>
                <w:u w:val="none"/>
              </w:rPr>
            </w:pPr>
          </w:p>
        </w:tc>
      </w:tr>
      <w:tr w14:paraId="4A7AB6E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510DCA">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F18EDE">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4EDFD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F6024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ascii="仿宋" w:hAnsi="仿宋" w:eastAsia="仿宋" w:cs="仿宋"/>
                <w:i w:val="0"/>
                <w:iCs w:val="0"/>
                <w:color w:val="000000"/>
                <w:kern w:val="0"/>
                <w:sz w:val="18"/>
                <w:szCs w:val="18"/>
                <w:u w:val="none"/>
                <w:lang w:val="en-US" w:eastAsia="zh-CN" w:bidi="ar"/>
              </w:rPr>
              <w:t>JD030503</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636A4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智能传感器技术应用</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158D6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F9CD3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922EC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C042A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268C8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92B2D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52303E">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9D1ABD">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3A58C6">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E8C44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558E20">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59307D">
            <w:pPr>
              <w:jc w:val="center"/>
              <w:rPr>
                <w:rFonts w:hint="eastAsia" w:ascii="宋体" w:hAnsi="宋体" w:eastAsia="宋体" w:cs="宋体"/>
                <w:i w:val="0"/>
                <w:iCs w:val="0"/>
                <w:color w:val="000000"/>
                <w:sz w:val="16"/>
                <w:szCs w:val="16"/>
                <w:u w:val="none"/>
              </w:rPr>
            </w:pPr>
          </w:p>
        </w:tc>
      </w:tr>
      <w:tr w14:paraId="0C9D3DC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C5F751">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A4E376">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B6EB0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3EDCF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ascii="仿宋" w:hAnsi="仿宋" w:eastAsia="仿宋" w:cs="仿宋"/>
                <w:i w:val="0"/>
                <w:iCs w:val="0"/>
                <w:color w:val="000000"/>
                <w:kern w:val="0"/>
                <w:sz w:val="18"/>
                <w:szCs w:val="18"/>
                <w:u w:val="none"/>
                <w:lang w:val="en-US" w:eastAsia="zh-CN" w:bidi="ar"/>
              </w:rPr>
              <w:t>JD030504</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E17F1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汽车保险与理赔</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E255A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8447F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98E93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sz w:val="16"/>
                <w:szCs w:val="16"/>
                <w:u w:val="none"/>
                <w:lang w:val="en-US" w:eastAsia="zh-CN"/>
              </w:rPr>
              <w:t>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E26F1F">
            <w:pPr>
              <w:keepNext w:val="0"/>
              <w:keepLines w:val="0"/>
              <w:widowControl/>
              <w:suppressLineNumbers w:val="0"/>
              <w:jc w:val="center"/>
              <w:textAlignment w:val="center"/>
              <w:rPr>
                <w:rFonts w:hint="default" w:ascii="宋体" w:hAnsi="宋体" w:eastAsia="宋体" w:cs="宋体"/>
                <w:i w:val="0"/>
                <w:iCs w:val="0"/>
                <w:color w:val="000000"/>
                <w:sz w:val="16"/>
                <w:szCs w:val="16"/>
                <w:u w:val="none"/>
                <w:lang w:val="en-US"/>
              </w:rPr>
            </w:pPr>
            <w:r>
              <w:rPr>
                <w:rFonts w:hint="eastAsia" w:ascii="宋体" w:hAnsi="宋体" w:eastAsia="宋体" w:cs="宋体"/>
                <w:i w:val="0"/>
                <w:iCs w:val="0"/>
                <w:color w:val="000000"/>
                <w:sz w:val="16"/>
                <w:szCs w:val="16"/>
                <w:u w:val="none"/>
                <w:lang w:val="en-US" w:eastAsia="zh-CN"/>
              </w:rPr>
              <w:t>64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243BFA">
            <w:pPr>
              <w:keepNext w:val="0"/>
              <w:keepLines w:val="0"/>
              <w:widowControl/>
              <w:suppressLineNumbers w:val="0"/>
              <w:jc w:val="center"/>
              <w:textAlignment w:val="center"/>
              <w:rPr>
                <w:rFonts w:hint="default" w:ascii="宋体" w:hAnsi="宋体" w:eastAsia="宋体" w:cs="宋体"/>
                <w:i w:val="0"/>
                <w:iCs w:val="0"/>
                <w:color w:val="000000"/>
                <w:sz w:val="16"/>
                <w:szCs w:val="16"/>
                <w:u w:val="none"/>
                <w:lang w:val="en-US"/>
              </w:rPr>
            </w:pPr>
            <w:r>
              <w:rPr>
                <w:rFonts w:hint="eastAsia" w:ascii="宋体" w:hAnsi="宋体" w:eastAsia="宋体" w:cs="宋体"/>
                <w:i w:val="0"/>
                <w:iCs w:val="0"/>
                <w:color w:val="000000"/>
                <w:sz w:val="16"/>
                <w:szCs w:val="16"/>
                <w:u w:val="none"/>
                <w:lang w:val="en-US" w:eastAsia="zh-CN"/>
              </w:rPr>
              <w:t>64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26FD6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sz w:val="16"/>
                <w:szCs w:val="16"/>
                <w:u w:val="none"/>
                <w:lang w:val="en-US" w:eastAsia="zh-CN"/>
              </w:rPr>
              <w:t>0</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5C74F1">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05D2C8">
            <w:pPr>
              <w:jc w:val="center"/>
              <w:rPr>
                <w:rFonts w:hint="eastAsia" w:ascii="宋体" w:hAnsi="宋体" w:eastAsia="宋体" w:cs="宋体"/>
                <w:i w:val="0"/>
                <w:iCs w:val="0"/>
                <w:color w:val="000000"/>
                <w:sz w:val="16"/>
                <w:szCs w:val="16"/>
                <w:u w:val="none"/>
                <w:lang w:val="en-US" w:eastAsia="zh-CN"/>
              </w:rPr>
            </w:pPr>
            <w:r>
              <w:rPr>
                <w:rFonts w:hint="eastAsia" w:ascii="宋体" w:hAnsi="宋体" w:eastAsia="宋体" w:cs="宋体"/>
                <w:i w:val="0"/>
                <w:iCs w:val="0"/>
                <w:color w:val="000000"/>
                <w:sz w:val="16"/>
                <w:szCs w:val="16"/>
                <w:u w:val="none"/>
                <w:lang w:val="en-US" w:eastAsia="zh-CN"/>
              </w:rPr>
              <w:t>2</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E65815">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EF064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0E5FC4">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0FCCC9">
            <w:pPr>
              <w:jc w:val="center"/>
              <w:rPr>
                <w:rFonts w:hint="eastAsia" w:ascii="宋体" w:hAnsi="宋体" w:eastAsia="宋体" w:cs="宋体"/>
                <w:i w:val="0"/>
                <w:iCs w:val="0"/>
                <w:color w:val="000000"/>
                <w:sz w:val="16"/>
                <w:szCs w:val="16"/>
                <w:u w:val="none"/>
              </w:rPr>
            </w:pPr>
          </w:p>
        </w:tc>
      </w:tr>
      <w:tr w14:paraId="367979F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9E4F02">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CAA8B8">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F231B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E30F5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ascii="仿宋" w:hAnsi="仿宋" w:eastAsia="仿宋" w:cs="仿宋"/>
                <w:i w:val="0"/>
                <w:iCs w:val="0"/>
                <w:color w:val="000000"/>
                <w:kern w:val="0"/>
                <w:sz w:val="18"/>
                <w:szCs w:val="18"/>
                <w:u w:val="none"/>
                <w:lang w:val="en-US" w:eastAsia="zh-CN" w:bidi="ar"/>
              </w:rPr>
              <w:t>JD030505</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D71AA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汽车营销与服务</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10C1D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5236D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D1DC0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sz w:val="16"/>
                <w:szCs w:val="16"/>
                <w:u w:val="none"/>
                <w:lang w:val="en-US" w:eastAsia="zh-CN"/>
              </w:rPr>
              <w:t>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913FD8">
            <w:pPr>
              <w:keepNext w:val="0"/>
              <w:keepLines w:val="0"/>
              <w:widowControl/>
              <w:suppressLineNumbers w:val="0"/>
              <w:jc w:val="center"/>
              <w:textAlignment w:val="center"/>
              <w:rPr>
                <w:rFonts w:hint="default" w:ascii="宋体" w:hAnsi="宋体" w:eastAsia="宋体" w:cs="宋体"/>
                <w:i w:val="0"/>
                <w:iCs w:val="0"/>
                <w:color w:val="000000"/>
                <w:sz w:val="16"/>
                <w:szCs w:val="16"/>
                <w:u w:val="none"/>
                <w:lang w:val="en-US"/>
              </w:rPr>
            </w:pPr>
            <w:r>
              <w:rPr>
                <w:rFonts w:hint="eastAsia" w:ascii="宋体" w:hAnsi="宋体" w:eastAsia="宋体" w:cs="宋体"/>
                <w:i w:val="0"/>
                <w:iCs w:val="0"/>
                <w:color w:val="000000"/>
                <w:sz w:val="16"/>
                <w:szCs w:val="16"/>
                <w:u w:val="none"/>
                <w:lang w:val="en-US" w:eastAsia="zh-CN"/>
              </w:rPr>
              <w:t>32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3DBA94">
            <w:pPr>
              <w:keepNext w:val="0"/>
              <w:keepLines w:val="0"/>
              <w:widowControl/>
              <w:suppressLineNumbers w:val="0"/>
              <w:jc w:val="center"/>
              <w:textAlignment w:val="center"/>
              <w:rPr>
                <w:rFonts w:hint="default" w:ascii="宋体" w:hAnsi="宋体" w:eastAsia="宋体" w:cs="宋体"/>
                <w:i w:val="0"/>
                <w:iCs w:val="0"/>
                <w:color w:val="000000"/>
                <w:sz w:val="16"/>
                <w:szCs w:val="16"/>
                <w:u w:val="none"/>
                <w:lang w:val="en-US"/>
              </w:rPr>
            </w:pPr>
            <w:r>
              <w:rPr>
                <w:rFonts w:hint="eastAsia" w:ascii="宋体" w:hAnsi="宋体" w:eastAsia="宋体" w:cs="宋体"/>
                <w:i w:val="0"/>
                <w:iCs w:val="0"/>
                <w:color w:val="000000"/>
                <w:sz w:val="16"/>
                <w:szCs w:val="16"/>
                <w:u w:val="none"/>
                <w:lang w:val="en-US" w:eastAsia="zh-CN"/>
              </w:rPr>
              <w:t>32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7B571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sz w:val="16"/>
                <w:szCs w:val="16"/>
                <w:u w:val="none"/>
                <w:lang w:val="en-US" w:eastAsia="zh-CN"/>
              </w:rPr>
              <w:t>0</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6D05E5">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CC12F6">
            <w:pPr>
              <w:jc w:val="center"/>
              <w:rPr>
                <w:rFonts w:hint="eastAsia" w:ascii="宋体" w:hAnsi="宋体" w:eastAsia="宋体" w:cs="宋体"/>
                <w:i w:val="0"/>
                <w:iCs w:val="0"/>
                <w:color w:val="000000"/>
                <w:sz w:val="16"/>
                <w:szCs w:val="16"/>
                <w:u w:val="none"/>
                <w:lang w:val="en-US" w:eastAsia="zh-CN"/>
              </w:rPr>
            </w:pPr>
            <w:r>
              <w:rPr>
                <w:rFonts w:hint="eastAsia" w:ascii="宋体" w:hAnsi="宋体" w:eastAsia="宋体" w:cs="宋体"/>
                <w:i w:val="0"/>
                <w:iCs w:val="0"/>
                <w:color w:val="000000"/>
                <w:sz w:val="16"/>
                <w:szCs w:val="16"/>
                <w:u w:val="none"/>
                <w:lang w:val="en-US" w:eastAsia="zh-CN"/>
              </w:rPr>
              <w:t>2</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2044FC">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3A1D8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B6D7CE">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CDDFBA">
            <w:pPr>
              <w:jc w:val="center"/>
              <w:rPr>
                <w:rFonts w:hint="eastAsia" w:ascii="宋体" w:hAnsi="宋体" w:eastAsia="宋体" w:cs="宋体"/>
                <w:i w:val="0"/>
                <w:iCs w:val="0"/>
                <w:color w:val="000000"/>
                <w:sz w:val="16"/>
                <w:szCs w:val="16"/>
                <w:u w:val="none"/>
              </w:rPr>
            </w:pPr>
          </w:p>
        </w:tc>
      </w:tr>
      <w:tr w14:paraId="1D432F6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653438">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0461D7">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7C2AD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B78FB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ascii="仿宋" w:hAnsi="仿宋" w:eastAsia="仿宋" w:cs="仿宋"/>
                <w:i w:val="0"/>
                <w:iCs w:val="0"/>
                <w:color w:val="000000"/>
                <w:kern w:val="0"/>
                <w:sz w:val="18"/>
                <w:szCs w:val="18"/>
                <w:u w:val="none"/>
                <w:lang w:val="en-US" w:eastAsia="zh-CN" w:bidi="ar"/>
              </w:rPr>
              <w:t>JD030506</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563E8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智能网联汽车技术</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4E5A1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DD7B0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A</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D3E48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9AD92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79BFE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30CACE">
            <w:pPr>
              <w:jc w:val="center"/>
              <w:rPr>
                <w:rFonts w:hint="eastAsia" w:ascii="宋体" w:hAnsi="宋体" w:eastAsia="宋体" w:cs="宋体"/>
                <w:i w:val="0"/>
                <w:iCs w:val="0"/>
                <w:color w:val="000000"/>
                <w:sz w:val="16"/>
                <w:szCs w:val="16"/>
                <w:u w:val="none"/>
                <w:lang w:val="en-US" w:eastAsia="zh-CN"/>
              </w:rPr>
            </w:pPr>
            <w:r>
              <w:rPr>
                <w:rFonts w:hint="eastAsia" w:ascii="宋体" w:hAnsi="宋体" w:eastAsia="宋体" w:cs="宋体"/>
                <w:i w:val="0"/>
                <w:iCs w:val="0"/>
                <w:color w:val="000000"/>
                <w:sz w:val="16"/>
                <w:szCs w:val="16"/>
                <w:u w:val="none"/>
                <w:lang w:val="en-US" w:eastAsia="zh-CN"/>
              </w:rPr>
              <w:t>0</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7BA4C2">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4BC753">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014D2C">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E180B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085FAA">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6768B5">
            <w:pPr>
              <w:jc w:val="center"/>
              <w:rPr>
                <w:rFonts w:hint="eastAsia" w:ascii="宋体" w:hAnsi="宋体" w:eastAsia="宋体" w:cs="宋体"/>
                <w:i w:val="0"/>
                <w:iCs w:val="0"/>
                <w:color w:val="000000"/>
                <w:sz w:val="16"/>
                <w:szCs w:val="16"/>
                <w:u w:val="none"/>
              </w:rPr>
            </w:pPr>
          </w:p>
        </w:tc>
      </w:tr>
      <w:tr w14:paraId="2F88F3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BB91AE">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014049">
            <w:pPr>
              <w:jc w:val="center"/>
              <w:rPr>
                <w:rFonts w:hint="eastAsia" w:ascii="宋体" w:hAnsi="宋体" w:eastAsia="宋体" w:cs="宋体"/>
                <w:b/>
                <w:bCs/>
                <w:i w:val="0"/>
                <w:iCs w:val="0"/>
                <w:color w:val="000000"/>
                <w:sz w:val="16"/>
                <w:szCs w:val="16"/>
                <w:u w:val="none"/>
              </w:rPr>
            </w:pPr>
          </w:p>
        </w:tc>
        <w:tc>
          <w:tcPr>
            <w:tcW w:w="474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B8C73CF">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小计</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AC9A5F">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8C4FF4">
            <w:pPr>
              <w:jc w:val="center"/>
              <w:rPr>
                <w:rFonts w:hint="eastAsia" w:ascii="宋体" w:hAnsi="宋体" w:eastAsia="宋体" w:cs="宋体"/>
                <w:i w:val="0"/>
                <w:iCs w:val="0"/>
                <w:color w:val="000000"/>
                <w:sz w:val="16"/>
                <w:szCs w:val="16"/>
                <w:u w:val="none"/>
              </w:rPr>
            </w:pP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7A60F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14 </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AC7D5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224 </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E91B6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160 </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B6581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64 </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7AD42E">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D529E7">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F260AF">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392158">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0E8F7A">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BFD10C">
            <w:pPr>
              <w:jc w:val="center"/>
              <w:rPr>
                <w:rFonts w:hint="eastAsia" w:ascii="宋体" w:hAnsi="宋体" w:eastAsia="宋体" w:cs="宋体"/>
                <w:i w:val="0"/>
                <w:iCs w:val="0"/>
                <w:color w:val="000000"/>
                <w:sz w:val="16"/>
                <w:szCs w:val="16"/>
                <w:u w:val="none"/>
              </w:rPr>
            </w:pPr>
          </w:p>
        </w:tc>
      </w:tr>
      <w:tr w14:paraId="5B99134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C48680">
            <w:pPr>
              <w:jc w:val="center"/>
              <w:rPr>
                <w:rFonts w:hint="eastAsia" w:ascii="宋体" w:hAnsi="宋体" w:eastAsia="宋体" w:cs="宋体"/>
                <w:b/>
                <w:bCs/>
                <w:i w:val="0"/>
                <w:iCs w:val="0"/>
                <w:color w:val="000000"/>
                <w:sz w:val="18"/>
                <w:szCs w:val="18"/>
                <w:u w:val="none"/>
              </w:rPr>
            </w:pPr>
          </w:p>
        </w:tc>
        <w:tc>
          <w:tcPr>
            <w:tcW w:w="528" w:type="dxa"/>
            <w:vMerge w:val="restart"/>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214C0ECC">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 xml:space="preserve"> 综合实践</w:t>
            </w: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9D0A6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8A8A5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GJ220601</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CC8A2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入学教育</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802343">
            <w:pPr>
              <w:jc w:val="center"/>
              <w:rPr>
                <w:rFonts w:hint="eastAsia" w:ascii="宋体" w:hAnsi="宋体" w:eastAsia="宋体" w:cs="宋体"/>
                <w:i w:val="0"/>
                <w:iCs w:val="0"/>
                <w:color w:val="000000"/>
                <w:sz w:val="24"/>
                <w:szCs w:val="24"/>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FCAF2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C</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217EE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18BA7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7DD27A">
            <w:pPr>
              <w:jc w:val="center"/>
              <w:rPr>
                <w:rFonts w:hint="eastAsia" w:ascii="宋体" w:hAnsi="宋体" w:eastAsia="宋体" w:cs="宋体"/>
                <w:i w:val="0"/>
                <w:iCs w:val="0"/>
                <w:color w:val="000000"/>
                <w:sz w:val="16"/>
                <w:szCs w:val="16"/>
                <w:u w:val="none"/>
                <w:lang w:val="en-US" w:eastAsia="zh-CN"/>
              </w:rPr>
            </w:pPr>
            <w:r>
              <w:rPr>
                <w:rFonts w:hint="eastAsia" w:ascii="宋体" w:hAnsi="宋体" w:eastAsia="宋体" w:cs="宋体"/>
                <w:i w:val="0"/>
                <w:iCs w:val="0"/>
                <w:color w:val="000000"/>
                <w:sz w:val="16"/>
                <w:szCs w:val="16"/>
                <w:u w:val="none"/>
                <w:lang w:val="en-US" w:eastAsia="zh-CN"/>
              </w:rPr>
              <w:t>0</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3A8A0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299C7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1周</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BA09ED">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D70887">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75ACB7">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D4508A">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8AC785">
            <w:pPr>
              <w:jc w:val="center"/>
              <w:rPr>
                <w:rFonts w:hint="eastAsia" w:ascii="宋体" w:hAnsi="宋体" w:eastAsia="宋体" w:cs="宋体"/>
                <w:i w:val="0"/>
                <w:iCs w:val="0"/>
                <w:color w:val="000000"/>
                <w:sz w:val="16"/>
                <w:szCs w:val="16"/>
                <w:u w:val="none"/>
              </w:rPr>
            </w:pPr>
          </w:p>
        </w:tc>
      </w:tr>
      <w:tr w14:paraId="78EF50D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0119F3">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3D211C9A">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96207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17FAD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GJ220602</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AE2EA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毕业教育</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8B3EB4">
            <w:pPr>
              <w:jc w:val="center"/>
              <w:rPr>
                <w:rFonts w:hint="eastAsia" w:ascii="宋体" w:hAnsi="宋体" w:eastAsia="宋体" w:cs="宋体"/>
                <w:i w:val="0"/>
                <w:iCs w:val="0"/>
                <w:color w:val="000000"/>
                <w:sz w:val="24"/>
                <w:szCs w:val="24"/>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99D9A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C</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A8FFB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63FD6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60883A">
            <w:pPr>
              <w:jc w:val="center"/>
              <w:rPr>
                <w:rFonts w:hint="eastAsia" w:ascii="宋体" w:hAnsi="宋体" w:eastAsia="宋体" w:cs="宋体"/>
                <w:i w:val="0"/>
                <w:iCs w:val="0"/>
                <w:color w:val="000000"/>
                <w:sz w:val="16"/>
                <w:szCs w:val="16"/>
                <w:u w:val="none"/>
                <w:lang w:val="en-US" w:eastAsia="zh-CN"/>
              </w:rPr>
            </w:pPr>
            <w:r>
              <w:rPr>
                <w:rFonts w:hint="eastAsia" w:ascii="宋体" w:hAnsi="宋体" w:eastAsia="宋体" w:cs="宋体"/>
                <w:i w:val="0"/>
                <w:iCs w:val="0"/>
                <w:color w:val="000000"/>
                <w:sz w:val="16"/>
                <w:szCs w:val="16"/>
                <w:u w:val="none"/>
                <w:lang w:val="en-US" w:eastAsia="zh-CN"/>
              </w:rPr>
              <w:t>0</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710AE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551EAF">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9B0154">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207573">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2C7E65">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49E900">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82E4B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1周</w:t>
            </w:r>
          </w:p>
        </w:tc>
      </w:tr>
      <w:tr w14:paraId="641603A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B715DC">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3FD61DD9">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C9DB3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14ADC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GJ220603</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0F454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岗位实习（1）</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1204F9">
            <w:pPr>
              <w:jc w:val="center"/>
              <w:rPr>
                <w:rFonts w:hint="eastAsia" w:ascii="宋体" w:hAnsi="宋体" w:eastAsia="宋体" w:cs="宋体"/>
                <w:i w:val="0"/>
                <w:iCs w:val="0"/>
                <w:color w:val="000000"/>
                <w:sz w:val="24"/>
                <w:szCs w:val="24"/>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C446E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C</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20613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33735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200</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1F8FEC">
            <w:pPr>
              <w:jc w:val="center"/>
              <w:rPr>
                <w:rFonts w:hint="eastAsia" w:ascii="宋体" w:hAnsi="宋体" w:eastAsia="宋体" w:cs="宋体"/>
                <w:i w:val="0"/>
                <w:iCs w:val="0"/>
                <w:color w:val="000000"/>
                <w:sz w:val="16"/>
                <w:szCs w:val="16"/>
                <w:u w:val="none"/>
                <w:lang w:val="en-US" w:eastAsia="zh-CN"/>
              </w:rPr>
            </w:pPr>
            <w:r>
              <w:rPr>
                <w:rFonts w:hint="eastAsia" w:ascii="宋体" w:hAnsi="宋体" w:eastAsia="宋体" w:cs="宋体"/>
                <w:i w:val="0"/>
                <w:iCs w:val="0"/>
                <w:color w:val="000000"/>
                <w:sz w:val="16"/>
                <w:szCs w:val="16"/>
                <w:u w:val="none"/>
                <w:lang w:val="en-US" w:eastAsia="zh-CN"/>
              </w:rPr>
              <w:t>0</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EAFA7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200</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DACF9E">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12B128">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E5C156">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F1900F">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0D49C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10周</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0E8E9E">
            <w:pPr>
              <w:jc w:val="center"/>
              <w:rPr>
                <w:rFonts w:hint="eastAsia" w:ascii="宋体" w:hAnsi="宋体" w:eastAsia="宋体" w:cs="宋体"/>
                <w:i w:val="0"/>
                <w:iCs w:val="0"/>
                <w:color w:val="000000"/>
                <w:sz w:val="16"/>
                <w:szCs w:val="16"/>
                <w:u w:val="none"/>
              </w:rPr>
            </w:pPr>
          </w:p>
        </w:tc>
      </w:tr>
      <w:tr w14:paraId="6871384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B3E09A">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725DB772">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48D4F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51A3F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GJ220604</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29BD2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岗位实习（2）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DA3DAF">
            <w:pPr>
              <w:jc w:val="center"/>
              <w:rPr>
                <w:rFonts w:hint="eastAsia" w:ascii="宋体" w:hAnsi="宋体" w:eastAsia="宋体" w:cs="宋体"/>
                <w:i w:val="0"/>
                <w:iCs w:val="0"/>
                <w:color w:val="000000"/>
                <w:sz w:val="24"/>
                <w:szCs w:val="24"/>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56BB8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C</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AB051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021A6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280</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4BF52D">
            <w:pPr>
              <w:jc w:val="center"/>
              <w:rPr>
                <w:rFonts w:hint="eastAsia" w:ascii="宋体" w:hAnsi="宋体" w:eastAsia="宋体" w:cs="宋体"/>
                <w:i w:val="0"/>
                <w:iCs w:val="0"/>
                <w:color w:val="000000"/>
                <w:sz w:val="16"/>
                <w:szCs w:val="16"/>
                <w:u w:val="none"/>
                <w:lang w:val="en-US" w:eastAsia="zh-CN"/>
              </w:rPr>
            </w:pPr>
            <w:r>
              <w:rPr>
                <w:rFonts w:hint="eastAsia" w:ascii="宋体" w:hAnsi="宋体" w:eastAsia="宋体" w:cs="宋体"/>
                <w:i w:val="0"/>
                <w:iCs w:val="0"/>
                <w:color w:val="000000"/>
                <w:sz w:val="16"/>
                <w:szCs w:val="16"/>
                <w:u w:val="none"/>
                <w:lang w:val="en-US" w:eastAsia="zh-CN"/>
              </w:rPr>
              <w:t>0</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D9054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280</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5E9567">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7E7606">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8B5D51">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B13810">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E70FC6">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88CDE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14周</w:t>
            </w:r>
          </w:p>
        </w:tc>
      </w:tr>
      <w:tr w14:paraId="48AFDAD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E49CD3">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2EE5D8C7">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C9FC1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2909D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GJ220605</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2BECD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毕业设计</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F2087E">
            <w:pPr>
              <w:jc w:val="center"/>
              <w:rPr>
                <w:rFonts w:hint="eastAsia" w:ascii="宋体" w:hAnsi="宋体" w:eastAsia="宋体" w:cs="宋体"/>
                <w:i w:val="0"/>
                <w:iCs w:val="0"/>
                <w:color w:val="000000"/>
                <w:sz w:val="24"/>
                <w:szCs w:val="24"/>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8DBA9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C</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31BA5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08F0D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80</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105331">
            <w:pPr>
              <w:jc w:val="center"/>
              <w:rPr>
                <w:rFonts w:hint="eastAsia" w:ascii="宋体" w:hAnsi="宋体" w:eastAsia="宋体" w:cs="宋体"/>
                <w:i w:val="0"/>
                <w:iCs w:val="0"/>
                <w:color w:val="000000"/>
                <w:sz w:val="16"/>
                <w:szCs w:val="16"/>
                <w:u w:val="none"/>
                <w:lang w:val="en-US" w:eastAsia="zh-CN"/>
              </w:rPr>
            </w:pPr>
            <w:r>
              <w:rPr>
                <w:rFonts w:hint="eastAsia" w:ascii="宋体" w:hAnsi="宋体" w:eastAsia="宋体" w:cs="宋体"/>
                <w:i w:val="0"/>
                <w:iCs w:val="0"/>
                <w:color w:val="000000"/>
                <w:sz w:val="16"/>
                <w:szCs w:val="16"/>
                <w:u w:val="none"/>
                <w:lang w:val="en-US" w:eastAsia="zh-CN"/>
              </w:rPr>
              <w:t>0</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569E7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80</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1C83D4">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FAB02C">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5BB62F">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742B0F">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597948">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B52D4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4周</w:t>
            </w:r>
          </w:p>
        </w:tc>
      </w:tr>
      <w:tr w14:paraId="3165E9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trPr>
        <w:tc>
          <w:tcPr>
            <w:tcW w:w="39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2A307A26">
            <w:pPr>
              <w:rPr>
                <w:rFonts w:hint="eastAsia" w:ascii="宋体" w:hAnsi="宋体" w:eastAsia="宋体" w:cs="宋体"/>
                <w:i w:val="0"/>
                <w:iCs w:val="0"/>
                <w:color w:val="000000"/>
                <w:sz w:val="24"/>
                <w:szCs w:val="24"/>
                <w:u w:val="none"/>
              </w:rPr>
            </w:pPr>
          </w:p>
        </w:tc>
        <w:tc>
          <w:tcPr>
            <w:tcW w:w="527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17EEC56C">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小计</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55B1D834">
            <w:pPr>
              <w:jc w:val="center"/>
              <w:rPr>
                <w:rFonts w:hint="eastAsia" w:ascii="宋体" w:hAnsi="宋体" w:eastAsia="宋体" w:cs="宋体"/>
                <w:i w:val="0"/>
                <w:iCs w:val="0"/>
                <w:color w:val="000000"/>
                <w:sz w:val="24"/>
                <w:szCs w:val="24"/>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248EA0">
            <w:pPr>
              <w:jc w:val="center"/>
              <w:rPr>
                <w:rFonts w:hint="eastAsia" w:ascii="宋体" w:hAnsi="宋体" w:eastAsia="宋体" w:cs="宋体"/>
                <w:i w:val="0"/>
                <w:iCs w:val="0"/>
                <w:color w:val="000000"/>
                <w:sz w:val="16"/>
                <w:szCs w:val="16"/>
                <w:u w:val="none"/>
              </w:rPr>
            </w:pP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A6BBD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30</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63530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592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A9EBCA">
            <w:pPr>
              <w:jc w:val="center"/>
              <w:rPr>
                <w:rFonts w:hint="eastAsia" w:ascii="宋体" w:hAnsi="宋体" w:eastAsia="宋体" w:cs="宋体"/>
                <w:i w:val="0"/>
                <w:iCs w:val="0"/>
                <w:color w:val="000000"/>
                <w:sz w:val="16"/>
                <w:szCs w:val="16"/>
                <w:u w:val="none"/>
                <w:lang w:val="en-US" w:eastAsia="zh-CN"/>
              </w:rPr>
            </w:pPr>
            <w:r>
              <w:rPr>
                <w:rFonts w:hint="eastAsia" w:ascii="宋体" w:hAnsi="宋体" w:eastAsia="宋体" w:cs="宋体"/>
                <w:i w:val="0"/>
                <w:iCs w:val="0"/>
                <w:color w:val="000000"/>
                <w:sz w:val="16"/>
                <w:szCs w:val="16"/>
                <w:u w:val="none"/>
                <w:lang w:val="en-US" w:eastAsia="zh-CN"/>
              </w:rPr>
              <w:t>0</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8CBE7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592</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690B4A">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ED51D2">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6793E8">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147002">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76DCAF">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A0C5F4">
            <w:pPr>
              <w:jc w:val="center"/>
              <w:rPr>
                <w:rFonts w:hint="eastAsia" w:ascii="宋体" w:hAnsi="宋体" w:eastAsia="宋体" w:cs="宋体"/>
                <w:i w:val="0"/>
                <w:iCs w:val="0"/>
                <w:color w:val="000000"/>
                <w:sz w:val="16"/>
                <w:szCs w:val="16"/>
                <w:u w:val="none"/>
              </w:rPr>
            </w:pPr>
          </w:p>
        </w:tc>
      </w:tr>
      <w:tr w14:paraId="2FDF410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567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C89E2E6">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合计</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A798E6">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E013EE">
            <w:pPr>
              <w:jc w:val="center"/>
              <w:rPr>
                <w:rFonts w:hint="eastAsia" w:ascii="宋体" w:hAnsi="宋体" w:eastAsia="宋体" w:cs="宋体"/>
                <w:i w:val="0"/>
                <w:iCs w:val="0"/>
                <w:color w:val="000000"/>
                <w:sz w:val="16"/>
                <w:szCs w:val="16"/>
                <w:u w:val="none"/>
              </w:rPr>
            </w:pP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0ACB5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141 </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04C6C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2512 </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F42A5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1106 </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9DA4A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1406 </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788D33">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52AAF1">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55506A">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65BAD6">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5D8284">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6D25FA">
            <w:pPr>
              <w:jc w:val="center"/>
              <w:rPr>
                <w:rFonts w:hint="eastAsia" w:ascii="宋体" w:hAnsi="宋体" w:eastAsia="宋体" w:cs="宋体"/>
                <w:i w:val="0"/>
                <w:iCs w:val="0"/>
                <w:color w:val="000000"/>
                <w:sz w:val="16"/>
                <w:szCs w:val="16"/>
                <w:u w:val="none"/>
              </w:rPr>
            </w:pPr>
          </w:p>
        </w:tc>
      </w:tr>
    </w:tbl>
    <w:p w14:paraId="779AD2D0">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楷体_GB2312" w:hAnsi="楷体_GB2312" w:eastAsia="楷体_GB2312" w:cs="楷体_GB2312"/>
          <w:b/>
          <w:bCs/>
        </w:rPr>
      </w:pPr>
      <w:r>
        <w:rPr>
          <w:rFonts w:hint="eastAsia" w:ascii="楷体_GB2312" w:hAnsi="楷体_GB2312" w:eastAsia="楷体_GB2312" w:cs="楷体_GB2312"/>
          <w:b/>
          <w:bCs/>
          <w:lang w:eastAsia="zh-CN"/>
        </w:rPr>
        <w:t>（二）各类课程学时分配</w:t>
      </w:r>
    </w:p>
    <w:p w14:paraId="3B7980B1">
      <w:pPr>
        <w:keepNext w:val="0"/>
        <w:keepLines w:val="0"/>
        <w:pageBreakBefore w:val="0"/>
        <w:widowControl w:val="0"/>
        <w:kinsoku/>
        <w:wordWrap/>
        <w:overflowPunct w:val="0"/>
        <w:topLinePunct w:val="0"/>
        <w:autoSpaceDE/>
        <w:autoSpaceDN/>
        <w:bidi w:val="0"/>
        <w:adjustRightInd w:val="0"/>
        <w:snapToGrid/>
        <w:spacing w:before="157" w:beforeLines="50" w:after="157" w:afterLines="50" w:line="440" w:lineRule="exact"/>
        <w:jc w:val="center"/>
        <w:textAlignment w:val="auto"/>
        <w:outlineLvl w:val="9"/>
        <w:rPr>
          <w:rFonts w:hint="default"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表</w:t>
      </w:r>
      <w:r>
        <w:rPr>
          <w:rFonts w:hint="eastAsia" w:ascii="仿宋_GB2312" w:hAnsi="仿宋_GB2312" w:cs="仿宋_GB2312"/>
          <w:b/>
          <w:bCs/>
          <w:sz w:val="28"/>
          <w:szCs w:val="28"/>
          <w:lang w:val="en-US" w:eastAsia="zh-CN"/>
        </w:rPr>
        <w:t xml:space="preserve">4 </w:t>
      </w:r>
      <w:r>
        <w:rPr>
          <w:rFonts w:hint="eastAsia" w:ascii="仿宋_GB2312" w:hAnsi="仿宋_GB2312" w:eastAsia="仿宋_GB2312" w:cs="仿宋_GB2312"/>
          <w:b/>
          <w:bCs/>
          <w:sz w:val="28"/>
          <w:szCs w:val="28"/>
          <w:lang w:val="en-US" w:eastAsia="zh-CN"/>
        </w:rPr>
        <w:t xml:space="preserve"> </w:t>
      </w:r>
      <w:bookmarkStart w:id="10" w:name="OLE_LINK1"/>
      <w:r>
        <w:rPr>
          <w:rFonts w:hint="eastAsia" w:ascii="仿宋_GB2312" w:hAnsi="仿宋_GB2312" w:cs="仿宋_GB2312"/>
          <w:b/>
          <w:bCs/>
          <w:sz w:val="28"/>
          <w:szCs w:val="28"/>
          <w:lang w:val="en-US" w:eastAsia="zh-CN"/>
        </w:rPr>
        <w:t>汽车电子技术</w:t>
      </w:r>
      <w:r>
        <w:rPr>
          <w:rFonts w:hint="eastAsia" w:ascii="仿宋_GB2312" w:hAnsi="仿宋_GB2312" w:eastAsia="仿宋_GB2312" w:cs="仿宋_GB2312"/>
          <w:b/>
          <w:bCs/>
          <w:sz w:val="28"/>
          <w:szCs w:val="28"/>
          <w:lang w:val="en-US" w:eastAsia="zh-CN"/>
        </w:rPr>
        <w:t>专</w:t>
      </w:r>
      <w:bookmarkEnd w:id="10"/>
      <w:r>
        <w:rPr>
          <w:rFonts w:hint="eastAsia" w:ascii="仿宋_GB2312" w:hAnsi="仿宋_GB2312" w:eastAsia="仿宋_GB2312" w:cs="仿宋_GB2312"/>
          <w:b/>
          <w:bCs/>
          <w:sz w:val="28"/>
          <w:szCs w:val="28"/>
          <w:lang w:val="en-US" w:eastAsia="zh-CN"/>
        </w:rPr>
        <w:t>业</w:t>
      </w:r>
      <w:r>
        <w:rPr>
          <w:rFonts w:hint="eastAsia" w:ascii="仿宋_GB2312" w:hAnsi="仿宋_GB2312" w:cs="仿宋_GB2312"/>
          <w:b/>
          <w:bCs/>
          <w:sz w:val="28"/>
          <w:szCs w:val="28"/>
          <w:lang w:val="en-US" w:eastAsia="zh-CN"/>
        </w:rPr>
        <w:t>理论教学与实践教学学时比例</w:t>
      </w:r>
      <w:r>
        <w:rPr>
          <w:rFonts w:hint="eastAsia" w:ascii="仿宋_GB2312" w:hAnsi="仿宋_GB2312" w:eastAsia="仿宋_GB2312" w:cs="仿宋_GB2312"/>
          <w:b/>
          <w:bCs/>
          <w:sz w:val="28"/>
          <w:szCs w:val="28"/>
          <w:lang w:val="en-US" w:eastAsia="zh-CN"/>
        </w:rPr>
        <w:t>表</w:t>
      </w:r>
    </w:p>
    <w:tbl>
      <w:tblPr>
        <w:tblStyle w:val="12"/>
        <w:tblpPr w:leftFromText="180" w:rightFromText="180" w:vertAnchor="text" w:horzAnchor="page" w:tblpX="1414" w:tblpY="475"/>
        <w:tblOverlap w:val="never"/>
        <w:tblW w:w="93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4"/>
        <w:gridCol w:w="2874"/>
        <w:gridCol w:w="1395"/>
        <w:gridCol w:w="2591"/>
        <w:gridCol w:w="1580"/>
      </w:tblGrid>
      <w:tr w14:paraId="6383DE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788" w:type="dxa"/>
            <w:gridSpan w:val="2"/>
            <w:vAlign w:val="center"/>
          </w:tcPr>
          <w:p w14:paraId="4432DC51">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sz w:val="24"/>
              </w:rPr>
            </w:pPr>
            <w:r>
              <w:rPr>
                <w:rFonts w:hint="eastAsia"/>
                <w:b/>
                <w:bCs/>
                <w:sz w:val="24"/>
              </w:rPr>
              <w:t>项目</w:t>
            </w:r>
          </w:p>
        </w:tc>
        <w:tc>
          <w:tcPr>
            <w:tcW w:w="1395" w:type="dxa"/>
            <w:vAlign w:val="center"/>
          </w:tcPr>
          <w:p w14:paraId="3CD54B1F">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sz w:val="24"/>
              </w:rPr>
            </w:pPr>
            <w:r>
              <w:rPr>
                <w:rFonts w:hint="eastAsia" w:hAnsi="宋体"/>
                <w:b/>
                <w:bCs/>
                <w:sz w:val="24"/>
              </w:rPr>
              <w:t>学时数</w:t>
            </w:r>
          </w:p>
        </w:tc>
        <w:tc>
          <w:tcPr>
            <w:tcW w:w="2591" w:type="dxa"/>
            <w:vAlign w:val="center"/>
          </w:tcPr>
          <w:p w14:paraId="782F0248">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sz w:val="24"/>
              </w:rPr>
            </w:pPr>
            <w:r>
              <w:rPr>
                <w:rFonts w:hint="eastAsia" w:hAnsi="宋体"/>
                <w:b/>
                <w:bCs/>
                <w:sz w:val="24"/>
              </w:rPr>
              <w:t>占总学时的比例</w:t>
            </w:r>
          </w:p>
        </w:tc>
        <w:tc>
          <w:tcPr>
            <w:tcW w:w="1580" w:type="dxa"/>
            <w:vAlign w:val="center"/>
          </w:tcPr>
          <w:p w14:paraId="3AF67973">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sz w:val="24"/>
              </w:rPr>
            </w:pPr>
            <w:r>
              <w:rPr>
                <w:rFonts w:hint="eastAsia"/>
                <w:b/>
                <w:bCs/>
                <w:sz w:val="24"/>
              </w:rPr>
              <w:t>备注</w:t>
            </w:r>
          </w:p>
        </w:tc>
      </w:tr>
      <w:tr w14:paraId="478D05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788" w:type="dxa"/>
            <w:gridSpan w:val="2"/>
            <w:vAlign w:val="center"/>
          </w:tcPr>
          <w:p w14:paraId="48F2E9B2">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sz w:val="24"/>
              </w:rPr>
            </w:pPr>
            <w:r>
              <w:rPr>
                <w:rFonts w:hint="eastAsia" w:hAnsi="宋体"/>
                <w:b/>
                <w:bCs/>
                <w:sz w:val="24"/>
              </w:rPr>
              <w:t>理论教学时数</w:t>
            </w:r>
          </w:p>
        </w:tc>
        <w:tc>
          <w:tcPr>
            <w:tcW w:w="1395" w:type="dxa"/>
            <w:vAlign w:val="center"/>
          </w:tcPr>
          <w:p w14:paraId="55DB8CB3">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eastAsia="仿宋_GB2312"/>
                <w:b w:val="0"/>
                <w:bCs w:val="0"/>
                <w:sz w:val="24"/>
                <w:lang w:val="en-US" w:eastAsia="zh-CN"/>
              </w:rPr>
            </w:pPr>
            <w:r>
              <w:rPr>
                <w:rFonts w:hint="eastAsia"/>
                <w:b w:val="0"/>
                <w:bCs w:val="0"/>
                <w:sz w:val="24"/>
                <w:lang w:val="en-US" w:eastAsia="zh-CN"/>
              </w:rPr>
              <w:t>1106</w:t>
            </w:r>
          </w:p>
        </w:tc>
        <w:tc>
          <w:tcPr>
            <w:tcW w:w="2591" w:type="dxa"/>
            <w:vAlign w:val="center"/>
          </w:tcPr>
          <w:p w14:paraId="3B99D97A">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val="0"/>
                <w:bCs w:val="0"/>
                <w:sz w:val="24"/>
              </w:rPr>
            </w:pPr>
            <w:r>
              <w:rPr>
                <w:rFonts w:hint="eastAsia"/>
                <w:b w:val="0"/>
                <w:bCs w:val="0"/>
                <w:sz w:val="24"/>
                <w:lang w:val="en-US" w:eastAsia="zh-CN"/>
              </w:rPr>
              <w:t>44</w:t>
            </w:r>
            <w:r>
              <w:rPr>
                <w:rFonts w:hint="eastAsia"/>
                <w:b w:val="0"/>
                <w:bCs w:val="0"/>
                <w:sz w:val="24"/>
              </w:rPr>
              <w:t>%</w:t>
            </w:r>
          </w:p>
        </w:tc>
        <w:tc>
          <w:tcPr>
            <w:tcW w:w="1580" w:type="dxa"/>
            <w:vAlign w:val="center"/>
          </w:tcPr>
          <w:p w14:paraId="05E5E00E">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val="0"/>
                <w:bCs w:val="0"/>
                <w:sz w:val="24"/>
              </w:rPr>
            </w:pPr>
          </w:p>
        </w:tc>
      </w:tr>
      <w:tr w14:paraId="650234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4" w:type="dxa"/>
            <w:vMerge w:val="restart"/>
            <w:vAlign w:val="center"/>
          </w:tcPr>
          <w:p w14:paraId="36B39B68">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sz w:val="24"/>
              </w:rPr>
            </w:pPr>
            <w:r>
              <w:rPr>
                <w:rFonts w:hint="eastAsia" w:hAnsi="宋体"/>
                <w:b/>
                <w:bCs/>
                <w:sz w:val="24"/>
              </w:rPr>
              <w:t>实践教学时数</w:t>
            </w:r>
          </w:p>
        </w:tc>
        <w:tc>
          <w:tcPr>
            <w:tcW w:w="2874" w:type="dxa"/>
            <w:vAlign w:val="center"/>
          </w:tcPr>
          <w:p w14:paraId="6B7742AF">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sz w:val="24"/>
              </w:rPr>
            </w:pPr>
            <w:r>
              <w:rPr>
                <w:rFonts w:hint="eastAsia"/>
                <w:b/>
                <w:bCs/>
                <w:sz w:val="24"/>
                <w:lang w:val="en-US" w:eastAsia="zh-CN"/>
              </w:rPr>
              <w:t>校内</w:t>
            </w:r>
            <w:r>
              <w:rPr>
                <w:rFonts w:hint="eastAsia"/>
                <w:b/>
                <w:bCs/>
                <w:sz w:val="24"/>
              </w:rPr>
              <w:t>实践教学时数</w:t>
            </w:r>
          </w:p>
        </w:tc>
        <w:tc>
          <w:tcPr>
            <w:tcW w:w="1395" w:type="dxa"/>
            <w:vAlign w:val="center"/>
          </w:tcPr>
          <w:p w14:paraId="367CCC8A">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eastAsia="仿宋_GB2312"/>
                <w:b w:val="0"/>
                <w:bCs w:val="0"/>
                <w:sz w:val="24"/>
                <w:lang w:val="en-US" w:eastAsia="zh-CN"/>
              </w:rPr>
            </w:pPr>
            <w:r>
              <w:rPr>
                <w:rFonts w:hint="eastAsia"/>
                <w:b w:val="0"/>
                <w:bCs w:val="0"/>
                <w:sz w:val="24"/>
                <w:lang w:val="en-US" w:eastAsia="zh-CN"/>
              </w:rPr>
              <w:t>814</w:t>
            </w:r>
          </w:p>
        </w:tc>
        <w:tc>
          <w:tcPr>
            <w:tcW w:w="2591" w:type="dxa"/>
            <w:vMerge w:val="restart"/>
            <w:vAlign w:val="center"/>
          </w:tcPr>
          <w:p w14:paraId="0F204D07">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val="0"/>
                <w:bCs w:val="0"/>
                <w:sz w:val="24"/>
              </w:rPr>
            </w:pPr>
            <w:r>
              <w:rPr>
                <w:rFonts w:hint="eastAsia"/>
                <w:b w:val="0"/>
                <w:bCs w:val="0"/>
                <w:sz w:val="24"/>
                <w:lang w:val="en-US" w:eastAsia="zh-CN"/>
              </w:rPr>
              <w:t>56</w:t>
            </w:r>
            <w:r>
              <w:rPr>
                <w:rFonts w:hint="eastAsia"/>
                <w:b w:val="0"/>
                <w:bCs w:val="0"/>
                <w:sz w:val="24"/>
              </w:rPr>
              <w:t>%</w:t>
            </w:r>
          </w:p>
        </w:tc>
        <w:tc>
          <w:tcPr>
            <w:tcW w:w="1580" w:type="dxa"/>
            <w:vMerge w:val="restart"/>
            <w:vAlign w:val="center"/>
          </w:tcPr>
          <w:p w14:paraId="68ED1196">
            <w:pPr>
              <w:keepNext w:val="0"/>
              <w:keepLines w:val="0"/>
              <w:pageBreakBefore w:val="0"/>
              <w:suppressLineNumbers w:val="0"/>
              <w:kinsoku/>
              <w:wordWrap/>
              <w:topLinePunct w:val="0"/>
              <w:autoSpaceDE/>
              <w:autoSpaceDN/>
              <w:bidi w:val="0"/>
              <w:spacing w:before="0" w:beforeAutospacing="0" w:after="0" w:afterAutospacing="0"/>
              <w:ind w:left="0" w:right="0"/>
              <w:jc w:val="left"/>
              <w:outlineLvl w:val="9"/>
              <w:rPr>
                <w:rFonts w:hint="default"/>
                <w:b w:val="0"/>
                <w:bCs w:val="0"/>
                <w:sz w:val="24"/>
              </w:rPr>
            </w:pPr>
          </w:p>
        </w:tc>
      </w:tr>
      <w:tr w14:paraId="0EF701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4" w:type="dxa"/>
            <w:vMerge w:val="continue"/>
            <w:vAlign w:val="center"/>
          </w:tcPr>
          <w:p w14:paraId="130F02CB">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sz w:val="24"/>
              </w:rPr>
            </w:pPr>
          </w:p>
        </w:tc>
        <w:tc>
          <w:tcPr>
            <w:tcW w:w="2874" w:type="dxa"/>
            <w:vAlign w:val="center"/>
          </w:tcPr>
          <w:p w14:paraId="27B3A12E">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eastAsia="仿宋_GB2312"/>
                <w:b/>
                <w:bCs/>
                <w:sz w:val="24"/>
                <w:lang w:val="en-US" w:eastAsia="zh-CN"/>
              </w:rPr>
            </w:pPr>
            <w:r>
              <w:rPr>
                <w:rFonts w:hint="eastAsia"/>
                <w:b/>
                <w:bCs/>
                <w:sz w:val="24"/>
                <w:lang w:val="en-US" w:eastAsia="zh-CN"/>
              </w:rPr>
              <w:t>入学教育</w:t>
            </w:r>
          </w:p>
        </w:tc>
        <w:tc>
          <w:tcPr>
            <w:tcW w:w="1395" w:type="dxa"/>
            <w:vAlign w:val="center"/>
          </w:tcPr>
          <w:p w14:paraId="696F7194">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eastAsia="仿宋_GB2312"/>
                <w:b w:val="0"/>
                <w:bCs w:val="0"/>
                <w:sz w:val="24"/>
                <w:lang w:val="en-US" w:eastAsia="zh-CN"/>
              </w:rPr>
            </w:pPr>
            <w:r>
              <w:rPr>
                <w:rFonts w:hint="eastAsia"/>
                <w:b w:val="0"/>
                <w:bCs w:val="0"/>
                <w:sz w:val="24"/>
                <w:lang w:val="en-US" w:eastAsia="zh-CN"/>
              </w:rPr>
              <w:t>16</w:t>
            </w:r>
          </w:p>
        </w:tc>
        <w:tc>
          <w:tcPr>
            <w:tcW w:w="2591" w:type="dxa"/>
            <w:vMerge w:val="continue"/>
            <w:vAlign w:val="center"/>
          </w:tcPr>
          <w:p w14:paraId="4F670B8D">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val="0"/>
                <w:bCs w:val="0"/>
                <w:sz w:val="24"/>
              </w:rPr>
            </w:pPr>
          </w:p>
        </w:tc>
        <w:tc>
          <w:tcPr>
            <w:tcW w:w="1580" w:type="dxa"/>
            <w:vMerge w:val="continue"/>
            <w:vAlign w:val="center"/>
          </w:tcPr>
          <w:p w14:paraId="6660F939">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val="0"/>
                <w:bCs w:val="0"/>
                <w:sz w:val="24"/>
              </w:rPr>
            </w:pPr>
          </w:p>
        </w:tc>
      </w:tr>
      <w:tr w14:paraId="15A9CA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4" w:type="dxa"/>
            <w:vMerge w:val="continue"/>
            <w:vAlign w:val="center"/>
          </w:tcPr>
          <w:p w14:paraId="68271B99">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sz w:val="24"/>
              </w:rPr>
            </w:pPr>
          </w:p>
        </w:tc>
        <w:tc>
          <w:tcPr>
            <w:tcW w:w="2874" w:type="dxa"/>
            <w:vAlign w:val="center"/>
          </w:tcPr>
          <w:p w14:paraId="73C0DAA1">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eastAsia="仿宋_GB2312"/>
                <w:b/>
                <w:bCs/>
                <w:sz w:val="24"/>
                <w:lang w:val="en-US" w:eastAsia="zh-CN"/>
              </w:rPr>
            </w:pPr>
            <w:r>
              <w:rPr>
                <w:rFonts w:hint="eastAsia"/>
                <w:b/>
                <w:bCs/>
                <w:sz w:val="24"/>
                <w:lang w:val="en-US" w:eastAsia="zh-CN"/>
              </w:rPr>
              <w:t>毕业教育</w:t>
            </w:r>
          </w:p>
        </w:tc>
        <w:tc>
          <w:tcPr>
            <w:tcW w:w="1395" w:type="dxa"/>
            <w:vAlign w:val="center"/>
          </w:tcPr>
          <w:p w14:paraId="6F911E65">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eastAsia="仿宋_GB2312"/>
                <w:b w:val="0"/>
                <w:bCs w:val="0"/>
                <w:sz w:val="24"/>
                <w:lang w:val="en-US" w:eastAsia="zh-CN"/>
              </w:rPr>
            </w:pPr>
            <w:r>
              <w:rPr>
                <w:rFonts w:hint="eastAsia"/>
                <w:b w:val="0"/>
                <w:bCs w:val="0"/>
                <w:sz w:val="24"/>
                <w:lang w:val="en-US" w:eastAsia="zh-CN"/>
              </w:rPr>
              <w:t>16</w:t>
            </w:r>
          </w:p>
        </w:tc>
        <w:tc>
          <w:tcPr>
            <w:tcW w:w="2591" w:type="dxa"/>
            <w:vMerge w:val="continue"/>
            <w:vAlign w:val="center"/>
          </w:tcPr>
          <w:p w14:paraId="3F826BA3">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val="0"/>
                <w:bCs w:val="0"/>
                <w:sz w:val="24"/>
              </w:rPr>
            </w:pPr>
          </w:p>
        </w:tc>
        <w:tc>
          <w:tcPr>
            <w:tcW w:w="1580" w:type="dxa"/>
            <w:vMerge w:val="continue"/>
            <w:vAlign w:val="center"/>
          </w:tcPr>
          <w:p w14:paraId="4D06A60A">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val="0"/>
                <w:bCs w:val="0"/>
                <w:sz w:val="24"/>
              </w:rPr>
            </w:pPr>
          </w:p>
        </w:tc>
      </w:tr>
      <w:tr w14:paraId="78B2E2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4" w:type="dxa"/>
            <w:vMerge w:val="continue"/>
            <w:vAlign w:val="center"/>
          </w:tcPr>
          <w:p w14:paraId="1FD52977">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sz w:val="24"/>
              </w:rPr>
            </w:pPr>
          </w:p>
        </w:tc>
        <w:tc>
          <w:tcPr>
            <w:tcW w:w="2874" w:type="dxa"/>
            <w:shd w:val="clear" w:color="auto" w:fill="auto"/>
            <w:vAlign w:val="center"/>
          </w:tcPr>
          <w:p w14:paraId="28DAE664">
            <w:pPr>
              <w:keepNext w:val="0"/>
              <w:keepLines w:val="0"/>
              <w:pageBreakBefore w:val="0"/>
              <w:suppressLineNumbers w:val="0"/>
              <w:kinsoku/>
              <w:wordWrap/>
              <w:topLinePunct w:val="0"/>
              <w:autoSpaceDE/>
              <w:autoSpaceDN/>
              <w:bidi w:val="0"/>
              <w:spacing w:before="0" w:beforeAutospacing="0" w:after="0" w:afterAutospacing="0"/>
              <w:ind w:left="0" w:leftChars="0" w:right="0" w:rightChars="0"/>
              <w:jc w:val="center"/>
              <w:outlineLvl w:val="9"/>
              <w:rPr>
                <w:rFonts w:hint="eastAsia" w:ascii="Times New Roman" w:hAnsi="Times New Roman" w:eastAsia="仿宋_GB2312" w:cs="Times New Roman"/>
                <w:b/>
                <w:bCs/>
                <w:kern w:val="2"/>
                <w:sz w:val="24"/>
                <w:szCs w:val="22"/>
                <w:lang w:val="en-US" w:eastAsia="zh-CN" w:bidi="ar-SA"/>
              </w:rPr>
            </w:pPr>
            <w:r>
              <w:rPr>
                <w:rFonts w:hint="eastAsia"/>
                <w:b/>
                <w:bCs/>
                <w:sz w:val="24"/>
                <w:lang w:val="en-US" w:eastAsia="zh-CN"/>
              </w:rPr>
              <w:t>岗位</w:t>
            </w:r>
            <w:r>
              <w:rPr>
                <w:rFonts w:hint="eastAsia"/>
                <w:b/>
                <w:bCs/>
                <w:sz w:val="24"/>
              </w:rPr>
              <w:t>实习</w:t>
            </w:r>
          </w:p>
        </w:tc>
        <w:tc>
          <w:tcPr>
            <w:tcW w:w="1395" w:type="dxa"/>
            <w:vAlign w:val="center"/>
          </w:tcPr>
          <w:p w14:paraId="358CA347">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eastAsia="仿宋_GB2312"/>
                <w:b w:val="0"/>
                <w:bCs w:val="0"/>
                <w:sz w:val="24"/>
                <w:lang w:val="en-US" w:eastAsia="zh-CN"/>
              </w:rPr>
            </w:pPr>
            <w:r>
              <w:rPr>
                <w:rFonts w:hint="eastAsia"/>
                <w:b w:val="0"/>
                <w:bCs w:val="0"/>
                <w:sz w:val="24"/>
                <w:lang w:val="en-US" w:eastAsia="zh-CN"/>
              </w:rPr>
              <w:t>480</w:t>
            </w:r>
          </w:p>
        </w:tc>
        <w:tc>
          <w:tcPr>
            <w:tcW w:w="2591" w:type="dxa"/>
            <w:vMerge w:val="continue"/>
            <w:vAlign w:val="center"/>
          </w:tcPr>
          <w:p w14:paraId="7FB0231C">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val="0"/>
                <w:bCs w:val="0"/>
                <w:sz w:val="24"/>
              </w:rPr>
            </w:pPr>
          </w:p>
        </w:tc>
        <w:tc>
          <w:tcPr>
            <w:tcW w:w="1580" w:type="dxa"/>
            <w:vMerge w:val="continue"/>
            <w:vAlign w:val="center"/>
          </w:tcPr>
          <w:p w14:paraId="1840389B">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val="0"/>
                <w:bCs w:val="0"/>
                <w:sz w:val="24"/>
              </w:rPr>
            </w:pPr>
          </w:p>
        </w:tc>
      </w:tr>
      <w:tr w14:paraId="74F05A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4" w:type="dxa"/>
            <w:vMerge w:val="continue"/>
            <w:vAlign w:val="center"/>
          </w:tcPr>
          <w:p w14:paraId="70AA34EB">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sz w:val="24"/>
              </w:rPr>
            </w:pPr>
          </w:p>
        </w:tc>
        <w:tc>
          <w:tcPr>
            <w:tcW w:w="2874" w:type="dxa"/>
            <w:shd w:val="clear" w:color="auto" w:fill="auto"/>
            <w:vAlign w:val="center"/>
          </w:tcPr>
          <w:p w14:paraId="21D1773D">
            <w:pPr>
              <w:keepNext w:val="0"/>
              <w:keepLines w:val="0"/>
              <w:pageBreakBefore w:val="0"/>
              <w:suppressLineNumbers w:val="0"/>
              <w:kinsoku/>
              <w:wordWrap/>
              <w:topLinePunct w:val="0"/>
              <w:autoSpaceDE/>
              <w:autoSpaceDN/>
              <w:bidi w:val="0"/>
              <w:spacing w:before="0" w:beforeAutospacing="0" w:after="0" w:afterAutospacing="0"/>
              <w:ind w:left="0" w:leftChars="0" w:right="0" w:rightChars="0"/>
              <w:jc w:val="center"/>
              <w:outlineLvl w:val="9"/>
              <w:rPr>
                <w:rFonts w:hint="eastAsia" w:ascii="Times New Roman" w:hAnsi="Times New Roman" w:eastAsia="仿宋_GB2312" w:cs="Times New Roman"/>
                <w:b/>
                <w:bCs/>
                <w:kern w:val="2"/>
                <w:sz w:val="24"/>
                <w:szCs w:val="22"/>
                <w:lang w:val="en-US" w:eastAsia="zh-CN" w:bidi="ar-SA"/>
              </w:rPr>
            </w:pPr>
            <w:r>
              <w:rPr>
                <w:rFonts w:hint="eastAsia"/>
                <w:b/>
                <w:bCs/>
                <w:sz w:val="24"/>
              </w:rPr>
              <w:t>毕业</w:t>
            </w:r>
            <w:r>
              <w:rPr>
                <w:rFonts w:hint="eastAsia"/>
                <w:b/>
                <w:bCs/>
                <w:sz w:val="24"/>
                <w:lang w:val="en-US" w:eastAsia="zh-CN"/>
              </w:rPr>
              <w:t>设计</w:t>
            </w:r>
          </w:p>
        </w:tc>
        <w:tc>
          <w:tcPr>
            <w:tcW w:w="1395" w:type="dxa"/>
            <w:vAlign w:val="center"/>
          </w:tcPr>
          <w:p w14:paraId="060A23FF">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eastAsia="仿宋_GB2312"/>
                <w:b w:val="0"/>
                <w:bCs w:val="0"/>
                <w:sz w:val="24"/>
                <w:lang w:val="en-US" w:eastAsia="zh-CN"/>
              </w:rPr>
            </w:pPr>
            <w:r>
              <w:rPr>
                <w:rFonts w:hint="eastAsia"/>
                <w:b w:val="0"/>
                <w:bCs w:val="0"/>
                <w:sz w:val="24"/>
                <w:lang w:val="en-US" w:eastAsia="zh-CN"/>
              </w:rPr>
              <w:t>80</w:t>
            </w:r>
          </w:p>
        </w:tc>
        <w:tc>
          <w:tcPr>
            <w:tcW w:w="2591" w:type="dxa"/>
            <w:vMerge w:val="continue"/>
            <w:vAlign w:val="center"/>
          </w:tcPr>
          <w:p w14:paraId="024900A8">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val="0"/>
                <w:bCs w:val="0"/>
                <w:sz w:val="24"/>
              </w:rPr>
            </w:pPr>
          </w:p>
        </w:tc>
        <w:tc>
          <w:tcPr>
            <w:tcW w:w="1580" w:type="dxa"/>
            <w:vMerge w:val="continue"/>
            <w:vAlign w:val="center"/>
          </w:tcPr>
          <w:p w14:paraId="7038F5E6">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val="0"/>
                <w:bCs w:val="0"/>
                <w:sz w:val="24"/>
              </w:rPr>
            </w:pPr>
          </w:p>
        </w:tc>
      </w:tr>
      <w:tr w14:paraId="24FF07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4" w:type="dxa"/>
            <w:vMerge w:val="continue"/>
            <w:vAlign w:val="center"/>
          </w:tcPr>
          <w:p w14:paraId="6FE1D2A0">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sz w:val="24"/>
              </w:rPr>
            </w:pPr>
          </w:p>
        </w:tc>
        <w:tc>
          <w:tcPr>
            <w:tcW w:w="2874" w:type="dxa"/>
            <w:vAlign w:val="center"/>
          </w:tcPr>
          <w:p w14:paraId="21795D2A">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sz w:val="24"/>
              </w:rPr>
            </w:pPr>
            <w:r>
              <w:rPr>
                <w:rFonts w:hint="eastAsia"/>
                <w:b/>
                <w:bCs/>
                <w:sz w:val="24"/>
              </w:rPr>
              <w:t>合计</w:t>
            </w:r>
          </w:p>
        </w:tc>
        <w:tc>
          <w:tcPr>
            <w:tcW w:w="1395" w:type="dxa"/>
            <w:vAlign w:val="center"/>
          </w:tcPr>
          <w:p w14:paraId="2D738101">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val="0"/>
                <w:bCs w:val="0"/>
                <w:sz w:val="24"/>
                <w:lang w:val="en-US" w:eastAsia="zh-CN"/>
              </w:rPr>
            </w:pPr>
            <w:r>
              <w:rPr>
                <w:rFonts w:hint="eastAsia"/>
                <w:b w:val="0"/>
                <w:bCs w:val="0"/>
                <w:sz w:val="24"/>
                <w:lang w:val="en-US" w:eastAsia="zh-CN"/>
              </w:rPr>
              <w:t>1406</w:t>
            </w:r>
          </w:p>
          <w:p w14:paraId="6D314312">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val="0"/>
                <w:bCs w:val="0"/>
                <w:sz w:val="24"/>
                <w:lang w:val="en-US" w:eastAsia="zh-CN"/>
              </w:rPr>
            </w:pPr>
          </w:p>
        </w:tc>
        <w:tc>
          <w:tcPr>
            <w:tcW w:w="2591" w:type="dxa"/>
            <w:vMerge w:val="continue"/>
            <w:vAlign w:val="center"/>
          </w:tcPr>
          <w:p w14:paraId="10988C24">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val="0"/>
                <w:bCs w:val="0"/>
                <w:sz w:val="24"/>
              </w:rPr>
            </w:pPr>
          </w:p>
        </w:tc>
        <w:tc>
          <w:tcPr>
            <w:tcW w:w="1580" w:type="dxa"/>
            <w:vMerge w:val="continue"/>
            <w:vAlign w:val="center"/>
          </w:tcPr>
          <w:p w14:paraId="47A434DC">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val="0"/>
                <w:bCs w:val="0"/>
                <w:sz w:val="24"/>
              </w:rPr>
            </w:pPr>
          </w:p>
        </w:tc>
      </w:tr>
      <w:tr w14:paraId="1B389B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788" w:type="dxa"/>
            <w:gridSpan w:val="2"/>
            <w:vAlign w:val="center"/>
          </w:tcPr>
          <w:p w14:paraId="45D46591">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sz w:val="24"/>
              </w:rPr>
            </w:pPr>
            <w:r>
              <w:rPr>
                <w:rFonts w:hint="eastAsia" w:hAnsi="宋体"/>
                <w:b/>
                <w:bCs/>
                <w:sz w:val="24"/>
              </w:rPr>
              <w:t>总学时</w:t>
            </w:r>
          </w:p>
        </w:tc>
        <w:tc>
          <w:tcPr>
            <w:tcW w:w="1395" w:type="dxa"/>
            <w:vAlign w:val="center"/>
          </w:tcPr>
          <w:p w14:paraId="129F4EEA">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eastAsia="仿宋_GB2312"/>
                <w:b/>
                <w:bCs/>
                <w:sz w:val="24"/>
                <w:lang w:val="en-US" w:eastAsia="zh-CN"/>
              </w:rPr>
            </w:pPr>
            <w:r>
              <w:rPr>
                <w:rFonts w:hint="eastAsia"/>
                <w:b/>
                <w:bCs/>
                <w:sz w:val="24"/>
                <w:lang w:val="en-US" w:eastAsia="zh-CN"/>
              </w:rPr>
              <w:t>2512</w:t>
            </w:r>
          </w:p>
        </w:tc>
        <w:tc>
          <w:tcPr>
            <w:tcW w:w="2591" w:type="dxa"/>
            <w:vAlign w:val="center"/>
          </w:tcPr>
          <w:p w14:paraId="729D6C6E">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sz w:val="24"/>
              </w:rPr>
            </w:pPr>
            <w:r>
              <w:rPr>
                <w:rFonts w:hint="eastAsia"/>
                <w:b/>
                <w:bCs/>
                <w:sz w:val="24"/>
                <w:lang w:val="en-US" w:eastAsia="zh-CN"/>
              </w:rPr>
              <w:t>100</w:t>
            </w:r>
            <w:r>
              <w:rPr>
                <w:rFonts w:hint="eastAsia"/>
                <w:b/>
                <w:bCs/>
                <w:sz w:val="24"/>
              </w:rPr>
              <w:t>%</w:t>
            </w:r>
          </w:p>
        </w:tc>
        <w:tc>
          <w:tcPr>
            <w:tcW w:w="1580" w:type="dxa"/>
            <w:vAlign w:val="center"/>
          </w:tcPr>
          <w:p w14:paraId="6128F52F">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val="0"/>
                <w:bCs w:val="0"/>
                <w:sz w:val="24"/>
              </w:rPr>
            </w:pPr>
          </w:p>
        </w:tc>
      </w:tr>
    </w:tbl>
    <w:p w14:paraId="3C9277EF">
      <w:pPr>
        <w:keepNext w:val="0"/>
        <w:keepLines w:val="0"/>
        <w:pageBreakBefore w:val="0"/>
        <w:widowControl w:val="0"/>
        <w:kinsoku/>
        <w:wordWrap/>
        <w:overflowPunct w:val="0"/>
        <w:topLinePunct w:val="0"/>
        <w:autoSpaceDE/>
        <w:autoSpaceDN/>
        <w:bidi w:val="0"/>
        <w:adjustRightInd w:val="0"/>
        <w:snapToGrid/>
        <w:spacing w:before="157" w:beforeLines="50" w:after="157" w:afterLines="50" w:line="440" w:lineRule="exact"/>
        <w:jc w:val="center"/>
        <w:textAlignment w:val="auto"/>
        <w:outlineLvl w:val="9"/>
        <w:rPr>
          <w:rFonts w:hint="eastAsia" w:ascii="仿宋_GB2312" w:hAnsi="仿宋_GB2312" w:eastAsia="仿宋_GB2312" w:cs="仿宋_GB2312"/>
          <w:b/>
          <w:bCs/>
          <w:sz w:val="28"/>
          <w:szCs w:val="28"/>
          <w:lang w:val="en-US" w:eastAsia="zh-CN"/>
        </w:rPr>
      </w:pPr>
    </w:p>
    <w:p w14:paraId="1F8156C8">
      <w:pPr>
        <w:keepNext w:val="0"/>
        <w:keepLines w:val="0"/>
        <w:pageBreakBefore w:val="0"/>
        <w:widowControl w:val="0"/>
        <w:kinsoku/>
        <w:wordWrap/>
        <w:overflowPunct w:val="0"/>
        <w:topLinePunct w:val="0"/>
        <w:autoSpaceDE/>
        <w:autoSpaceDN/>
        <w:bidi w:val="0"/>
        <w:adjustRightInd w:val="0"/>
        <w:snapToGrid/>
        <w:spacing w:before="157" w:beforeLines="50" w:after="157" w:afterLines="50" w:line="440" w:lineRule="exact"/>
        <w:jc w:val="center"/>
        <w:textAlignment w:val="auto"/>
        <w:outlineLvl w:val="9"/>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表</w:t>
      </w:r>
      <w:r>
        <w:rPr>
          <w:rFonts w:hint="eastAsia" w:ascii="仿宋_GB2312" w:hAnsi="仿宋_GB2312" w:cs="仿宋_GB2312"/>
          <w:b/>
          <w:bCs/>
          <w:sz w:val="28"/>
          <w:szCs w:val="28"/>
          <w:lang w:val="en-US" w:eastAsia="zh-CN"/>
        </w:rPr>
        <w:t>5  汽车电子技术</w:t>
      </w:r>
      <w:r>
        <w:rPr>
          <w:rFonts w:hint="eastAsia" w:ascii="仿宋_GB2312" w:hAnsi="仿宋_GB2312" w:eastAsia="仿宋_GB2312" w:cs="仿宋_GB2312"/>
          <w:b/>
          <w:bCs/>
          <w:sz w:val="28"/>
          <w:szCs w:val="28"/>
          <w:lang w:val="en-US" w:eastAsia="zh-CN"/>
        </w:rPr>
        <w:t>专业学时表</w:t>
      </w:r>
    </w:p>
    <w:tbl>
      <w:tblPr>
        <w:tblStyle w:val="12"/>
        <w:tblW w:w="93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71"/>
        <w:gridCol w:w="3151"/>
        <w:gridCol w:w="1592"/>
        <w:gridCol w:w="1592"/>
        <w:gridCol w:w="1448"/>
      </w:tblGrid>
      <w:tr w14:paraId="454F3B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3" w:hRule="atLeast"/>
          <w:jc w:val="center"/>
        </w:trPr>
        <w:tc>
          <w:tcPr>
            <w:tcW w:w="1571" w:type="dxa"/>
            <w:vAlign w:val="center"/>
          </w:tcPr>
          <w:p w14:paraId="688D8EE6">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课程</w:t>
            </w:r>
          </w:p>
          <w:p w14:paraId="45D0D8D6">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类别</w:t>
            </w:r>
          </w:p>
        </w:tc>
        <w:tc>
          <w:tcPr>
            <w:tcW w:w="3151" w:type="dxa"/>
            <w:vAlign w:val="center"/>
          </w:tcPr>
          <w:p w14:paraId="76A92818">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val="0"/>
                <w:sz w:val="24"/>
              </w:rPr>
            </w:pPr>
            <w:r>
              <w:rPr>
                <w:rFonts w:hint="eastAsia" w:hAnsi="宋体"/>
                <w:b/>
                <w:bCs w:val="0"/>
                <w:sz w:val="24"/>
              </w:rPr>
              <w:t>课程模块</w:t>
            </w:r>
          </w:p>
        </w:tc>
        <w:tc>
          <w:tcPr>
            <w:tcW w:w="1592" w:type="dxa"/>
            <w:vAlign w:val="center"/>
          </w:tcPr>
          <w:p w14:paraId="4CBD42C3">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val="0"/>
                <w:sz w:val="24"/>
              </w:rPr>
            </w:pPr>
            <w:r>
              <w:rPr>
                <w:rFonts w:hint="eastAsia" w:hAnsi="宋体"/>
                <w:b/>
                <w:bCs w:val="0"/>
                <w:sz w:val="24"/>
              </w:rPr>
              <w:t>课程</w:t>
            </w:r>
          </w:p>
          <w:p w14:paraId="5E1617C9">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门数</w:t>
            </w:r>
          </w:p>
        </w:tc>
        <w:tc>
          <w:tcPr>
            <w:tcW w:w="1592" w:type="dxa"/>
            <w:vAlign w:val="center"/>
          </w:tcPr>
          <w:p w14:paraId="3EF0A0D3">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学时数</w:t>
            </w:r>
          </w:p>
        </w:tc>
        <w:tc>
          <w:tcPr>
            <w:tcW w:w="1448" w:type="dxa"/>
            <w:vAlign w:val="center"/>
          </w:tcPr>
          <w:p w14:paraId="67B4004B">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所占比例</w:t>
            </w:r>
          </w:p>
        </w:tc>
      </w:tr>
      <w:tr w14:paraId="2145F1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1" w:type="dxa"/>
            <w:vMerge w:val="restart"/>
            <w:vAlign w:val="center"/>
          </w:tcPr>
          <w:p w14:paraId="4E42F57A">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必修</w:t>
            </w:r>
          </w:p>
        </w:tc>
        <w:tc>
          <w:tcPr>
            <w:tcW w:w="3151" w:type="dxa"/>
            <w:vAlign w:val="center"/>
          </w:tcPr>
          <w:p w14:paraId="011A2A2D">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val="0"/>
                <w:sz w:val="24"/>
              </w:rPr>
            </w:pPr>
            <w:r>
              <w:rPr>
                <w:rFonts w:hint="eastAsia" w:hAnsi="宋体"/>
                <w:b/>
                <w:bCs w:val="0"/>
                <w:sz w:val="24"/>
              </w:rPr>
              <w:t>公共基础</w:t>
            </w:r>
            <w:r>
              <w:rPr>
                <w:rFonts w:hint="eastAsia" w:hAnsi="宋体"/>
                <w:b/>
                <w:bCs w:val="0"/>
                <w:sz w:val="24"/>
                <w:lang w:val="en-US" w:eastAsia="zh-CN"/>
              </w:rPr>
              <w:t>必修</w:t>
            </w:r>
            <w:r>
              <w:rPr>
                <w:rFonts w:hint="eastAsia" w:hAnsi="宋体"/>
                <w:b/>
                <w:bCs w:val="0"/>
                <w:sz w:val="24"/>
              </w:rPr>
              <w:t>课</w:t>
            </w:r>
          </w:p>
        </w:tc>
        <w:tc>
          <w:tcPr>
            <w:tcW w:w="1592" w:type="dxa"/>
            <w:vAlign w:val="center"/>
          </w:tcPr>
          <w:p w14:paraId="14B49EC6">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eastAsia="仿宋_GB2312"/>
                <w:b w:val="0"/>
                <w:bCs/>
                <w:sz w:val="24"/>
                <w:lang w:val="en-US" w:eastAsia="zh-CN"/>
              </w:rPr>
            </w:pPr>
            <w:r>
              <w:rPr>
                <w:rFonts w:hint="eastAsia" w:hAnsi="宋体"/>
                <w:b w:val="0"/>
                <w:bCs/>
                <w:sz w:val="24"/>
                <w:lang w:val="en-US" w:eastAsia="zh-CN"/>
              </w:rPr>
              <w:t>17</w:t>
            </w:r>
          </w:p>
        </w:tc>
        <w:tc>
          <w:tcPr>
            <w:tcW w:w="1592" w:type="dxa"/>
            <w:vAlign w:val="center"/>
          </w:tcPr>
          <w:p w14:paraId="1D3C7445">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eastAsia="仿宋_GB2312"/>
                <w:b w:val="0"/>
                <w:bCs/>
                <w:sz w:val="24"/>
                <w:lang w:val="en-US" w:eastAsia="zh-CN"/>
              </w:rPr>
            </w:pPr>
            <w:r>
              <w:rPr>
                <w:rFonts w:hint="eastAsia" w:hAnsi="宋体"/>
                <w:b w:val="0"/>
                <w:bCs/>
                <w:sz w:val="24"/>
                <w:lang w:val="en-US" w:eastAsia="zh-CN"/>
              </w:rPr>
              <w:t>784</w:t>
            </w:r>
          </w:p>
        </w:tc>
        <w:tc>
          <w:tcPr>
            <w:tcW w:w="1448" w:type="dxa"/>
            <w:vAlign w:val="center"/>
          </w:tcPr>
          <w:p w14:paraId="3FA8DDC7">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val="0"/>
                <w:bCs/>
                <w:sz w:val="24"/>
              </w:rPr>
            </w:pPr>
            <w:r>
              <w:rPr>
                <w:rFonts w:hint="eastAsia" w:hAnsi="宋体"/>
                <w:b w:val="0"/>
                <w:bCs/>
                <w:sz w:val="24"/>
                <w:lang w:val="en-US" w:eastAsia="zh-CN"/>
              </w:rPr>
              <w:t>31.2</w:t>
            </w:r>
            <w:r>
              <w:rPr>
                <w:rFonts w:hint="eastAsia" w:hAnsi="宋体"/>
                <w:b w:val="0"/>
                <w:bCs/>
                <w:sz w:val="24"/>
              </w:rPr>
              <w:t>%</w:t>
            </w:r>
          </w:p>
        </w:tc>
      </w:tr>
      <w:tr w14:paraId="1E7AB6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1" w:type="dxa"/>
            <w:vMerge w:val="continue"/>
            <w:vAlign w:val="center"/>
          </w:tcPr>
          <w:p w14:paraId="68054792">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p>
        </w:tc>
        <w:tc>
          <w:tcPr>
            <w:tcW w:w="3151" w:type="dxa"/>
            <w:vAlign w:val="center"/>
          </w:tcPr>
          <w:p w14:paraId="6B4A6CDA">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val="0"/>
                <w:sz w:val="24"/>
              </w:rPr>
            </w:pPr>
            <w:r>
              <w:rPr>
                <w:rFonts w:hint="eastAsia" w:hAnsi="宋体"/>
                <w:b/>
                <w:bCs w:val="0"/>
                <w:sz w:val="24"/>
              </w:rPr>
              <w:t>专业基础课</w:t>
            </w:r>
          </w:p>
        </w:tc>
        <w:tc>
          <w:tcPr>
            <w:tcW w:w="1592" w:type="dxa"/>
            <w:vAlign w:val="center"/>
          </w:tcPr>
          <w:p w14:paraId="2586FC3A">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eastAsia="仿宋_GB2312"/>
                <w:b w:val="0"/>
                <w:bCs/>
                <w:sz w:val="24"/>
                <w:lang w:val="en-US" w:eastAsia="zh-CN"/>
              </w:rPr>
            </w:pPr>
            <w:r>
              <w:rPr>
                <w:rFonts w:hint="eastAsia" w:hAnsi="宋体"/>
                <w:b w:val="0"/>
                <w:bCs/>
                <w:sz w:val="24"/>
                <w:lang w:val="en-US" w:eastAsia="zh-CN"/>
              </w:rPr>
              <w:t>8</w:t>
            </w:r>
          </w:p>
        </w:tc>
        <w:tc>
          <w:tcPr>
            <w:tcW w:w="1592" w:type="dxa"/>
            <w:vAlign w:val="center"/>
          </w:tcPr>
          <w:p w14:paraId="3AA0C575">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eastAsia="仿宋_GB2312"/>
                <w:b w:val="0"/>
                <w:bCs/>
                <w:sz w:val="24"/>
                <w:lang w:val="en-US" w:eastAsia="zh-CN"/>
              </w:rPr>
            </w:pPr>
            <w:r>
              <w:rPr>
                <w:rFonts w:hint="eastAsia" w:hAnsi="宋体"/>
                <w:b w:val="0"/>
                <w:bCs/>
                <w:sz w:val="24"/>
                <w:lang w:val="en-US" w:eastAsia="zh-CN"/>
              </w:rPr>
              <w:t>480</w:t>
            </w:r>
          </w:p>
        </w:tc>
        <w:tc>
          <w:tcPr>
            <w:tcW w:w="1448" w:type="dxa"/>
            <w:vAlign w:val="center"/>
          </w:tcPr>
          <w:p w14:paraId="49DF6982">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val="0"/>
                <w:bCs/>
                <w:sz w:val="24"/>
              </w:rPr>
            </w:pPr>
            <w:r>
              <w:rPr>
                <w:rFonts w:hint="eastAsia" w:hAnsi="宋体"/>
                <w:b w:val="0"/>
                <w:bCs/>
                <w:sz w:val="24"/>
                <w:lang w:val="en-US" w:eastAsia="zh-CN"/>
              </w:rPr>
              <w:t>19.1</w:t>
            </w:r>
            <w:r>
              <w:rPr>
                <w:rFonts w:hint="eastAsia" w:hAnsi="宋体"/>
                <w:b w:val="0"/>
                <w:bCs/>
                <w:sz w:val="24"/>
              </w:rPr>
              <w:t>%</w:t>
            </w:r>
          </w:p>
        </w:tc>
      </w:tr>
      <w:tr w14:paraId="7C4528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1" w:type="dxa"/>
            <w:vMerge w:val="continue"/>
            <w:vAlign w:val="center"/>
          </w:tcPr>
          <w:p w14:paraId="0686EA92">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p>
        </w:tc>
        <w:tc>
          <w:tcPr>
            <w:tcW w:w="3151" w:type="dxa"/>
            <w:vAlign w:val="center"/>
          </w:tcPr>
          <w:p w14:paraId="5715B673">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val="0"/>
                <w:sz w:val="24"/>
              </w:rPr>
            </w:pPr>
            <w:r>
              <w:rPr>
                <w:rFonts w:hint="eastAsia" w:hAnsi="宋体"/>
                <w:b/>
                <w:bCs w:val="0"/>
                <w:sz w:val="24"/>
              </w:rPr>
              <w:t>专业核心课</w:t>
            </w:r>
          </w:p>
        </w:tc>
        <w:tc>
          <w:tcPr>
            <w:tcW w:w="1592" w:type="dxa"/>
            <w:vAlign w:val="center"/>
          </w:tcPr>
          <w:p w14:paraId="60AA53CE">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hAnsi="宋体" w:eastAsia="仿宋_GB2312"/>
                <w:b w:val="0"/>
                <w:bCs/>
                <w:sz w:val="24"/>
                <w:lang w:val="en-US" w:eastAsia="zh-CN"/>
              </w:rPr>
            </w:pPr>
            <w:r>
              <w:rPr>
                <w:rFonts w:hint="eastAsia" w:hAnsi="宋体"/>
                <w:b w:val="0"/>
                <w:bCs/>
                <w:sz w:val="24"/>
                <w:lang w:val="en-US" w:eastAsia="zh-CN"/>
              </w:rPr>
              <w:t>6</w:t>
            </w:r>
          </w:p>
        </w:tc>
        <w:tc>
          <w:tcPr>
            <w:tcW w:w="1592" w:type="dxa"/>
            <w:vAlign w:val="center"/>
          </w:tcPr>
          <w:p w14:paraId="6BDB07D0">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eastAsia="仿宋_GB2312"/>
                <w:b w:val="0"/>
                <w:bCs/>
                <w:sz w:val="24"/>
                <w:lang w:val="en-US" w:eastAsia="zh-CN"/>
              </w:rPr>
            </w:pPr>
            <w:r>
              <w:rPr>
                <w:rFonts w:hint="eastAsia" w:hAnsi="宋体"/>
                <w:b w:val="0"/>
                <w:bCs/>
                <w:sz w:val="24"/>
                <w:lang w:val="en-US" w:eastAsia="zh-CN"/>
              </w:rPr>
              <w:t>384</w:t>
            </w:r>
          </w:p>
        </w:tc>
        <w:tc>
          <w:tcPr>
            <w:tcW w:w="1448" w:type="dxa"/>
            <w:vAlign w:val="center"/>
          </w:tcPr>
          <w:p w14:paraId="62BD2B1C">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val="0"/>
                <w:bCs/>
                <w:sz w:val="24"/>
              </w:rPr>
            </w:pPr>
            <w:r>
              <w:rPr>
                <w:rFonts w:hint="eastAsia" w:hAnsi="宋体"/>
                <w:b w:val="0"/>
                <w:bCs/>
                <w:sz w:val="24"/>
                <w:lang w:val="en-US" w:eastAsia="zh-CN"/>
              </w:rPr>
              <w:t>15.3</w:t>
            </w:r>
            <w:r>
              <w:rPr>
                <w:rFonts w:hint="eastAsia" w:hAnsi="宋体"/>
                <w:b w:val="0"/>
                <w:bCs/>
                <w:sz w:val="24"/>
              </w:rPr>
              <w:t>%</w:t>
            </w:r>
          </w:p>
        </w:tc>
      </w:tr>
      <w:tr w14:paraId="1099BE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1" w:type="dxa"/>
            <w:vMerge w:val="continue"/>
            <w:vAlign w:val="center"/>
          </w:tcPr>
          <w:p w14:paraId="0C328B55">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p>
        </w:tc>
        <w:tc>
          <w:tcPr>
            <w:tcW w:w="3151" w:type="dxa"/>
            <w:vAlign w:val="center"/>
          </w:tcPr>
          <w:p w14:paraId="3FC16EAA">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综合实践</w:t>
            </w:r>
          </w:p>
        </w:tc>
        <w:tc>
          <w:tcPr>
            <w:tcW w:w="1592" w:type="dxa"/>
            <w:vAlign w:val="center"/>
          </w:tcPr>
          <w:p w14:paraId="35920FFF">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hAnsi="宋体" w:eastAsia="仿宋_GB2312"/>
                <w:b w:val="0"/>
                <w:bCs/>
                <w:sz w:val="24"/>
                <w:lang w:val="en-US" w:eastAsia="zh-CN"/>
              </w:rPr>
            </w:pPr>
            <w:r>
              <w:rPr>
                <w:rFonts w:hint="eastAsia" w:hAnsi="宋体"/>
                <w:b w:val="0"/>
                <w:bCs/>
                <w:sz w:val="24"/>
                <w:lang w:val="en-US" w:eastAsia="zh-CN"/>
              </w:rPr>
              <w:t>5</w:t>
            </w:r>
          </w:p>
        </w:tc>
        <w:tc>
          <w:tcPr>
            <w:tcW w:w="1592" w:type="dxa"/>
            <w:vAlign w:val="center"/>
          </w:tcPr>
          <w:p w14:paraId="1D051B62">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eastAsia="仿宋_GB2312"/>
                <w:b w:val="0"/>
                <w:bCs/>
                <w:sz w:val="24"/>
                <w:lang w:val="en-US" w:eastAsia="zh-CN"/>
              </w:rPr>
            </w:pPr>
            <w:r>
              <w:rPr>
                <w:rFonts w:hint="eastAsia" w:hAnsi="宋体"/>
                <w:b w:val="0"/>
                <w:bCs/>
                <w:sz w:val="24"/>
                <w:lang w:val="en-US" w:eastAsia="zh-CN"/>
              </w:rPr>
              <w:t>592</w:t>
            </w:r>
          </w:p>
        </w:tc>
        <w:tc>
          <w:tcPr>
            <w:tcW w:w="1448" w:type="dxa"/>
            <w:vAlign w:val="center"/>
          </w:tcPr>
          <w:p w14:paraId="5B1DF32D">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val="0"/>
                <w:bCs/>
                <w:sz w:val="24"/>
              </w:rPr>
            </w:pPr>
            <w:r>
              <w:rPr>
                <w:rFonts w:hint="eastAsia" w:hAnsi="宋体"/>
                <w:b w:val="0"/>
                <w:bCs/>
                <w:sz w:val="24"/>
                <w:lang w:val="en-US" w:eastAsia="zh-CN"/>
              </w:rPr>
              <w:t>23.6</w:t>
            </w:r>
            <w:r>
              <w:rPr>
                <w:rFonts w:hint="eastAsia" w:hAnsi="宋体"/>
                <w:b w:val="0"/>
                <w:bCs/>
                <w:sz w:val="24"/>
              </w:rPr>
              <w:t>%</w:t>
            </w:r>
          </w:p>
        </w:tc>
      </w:tr>
      <w:tr w14:paraId="368BB1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1" w:type="dxa"/>
            <w:vMerge w:val="restart"/>
            <w:vAlign w:val="center"/>
          </w:tcPr>
          <w:p w14:paraId="27693D96">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选修</w:t>
            </w:r>
          </w:p>
        </w:tc>
        <w:tc>
          <w:tcPr>
            <w:tcW w:w="3151" w:type="dxa"/>
            <w:vAlign w:val="center"/>
          </w:tcPr>
          <w:p w14:paraId="349A5F4A">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val="0"/>
                <w:sz w:val="24"/>
              </w:rPr>
            </w:pPr>
            <w:r>
              <w:rPr>
                <w:rFonts w:hint="eastAsia" w:hAnsi="宋体"/>
                <w:b/>
                <w:bCs w:val="0"/>
                <w:sz w:val="24"/>
              </w:rPr>
              <w:t>公共基础选修课</w:t>
            </w:r>
          </w:p>
        </w:tc>
        <w:tc>
          <w:tcPr>
            <w:tcW w:w="1592" w:type="dxa"/>
            <w:vAlign w:val="center"/>
          </w:tcPr>
          <w:p w14:paraId="4AE40B44">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eastAsia="仿宋_GB2312"/>
                <w:b w:val="0"/>
                <w:bCs/>
                <w:sz w:val="24"/>
                <w:lang w:val="en-US" w:eastAsia="zh-CN"/>
              </w:rPr>
            </w:pPr>
            <w:r>
              <w:rPr>
                <w:rFonts w:hint="eastAsia" w:hAnsi="宋体"/>
                <w:b w:val="0"/>
                <w:bCs/>
                <w:sz w:val="24"/>
                <w:lang w:val="en-US" w:eastAsia="zh-CN"/>
              </w:rPr>
              <w:t>2</w:t>
            </w:r>
          </w:p>
        </w:tc>
        <w:tc>
          <w:tcPr>
            <w:tcW w:w="1592" w:type="dxa"/>
            <w:vAlign w:val="center"/>
          </w:tcPr>
          <w:p w14:paraId="781ABEFB">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eastAsia="仿宋_GB2312"/>
                <w:b w:val="0"/>
                <w:bCs/>
                <w:sz w:val="24"/>
                <w:lang w:val="en-US" w:eastAsia="zh-CN"/>
              </w:rPr>
            </w:pPr>
            <w:r>
              <w:rPr>
                <w:rFonts w:hint="eastAsia" w:hAnsi="宋体"/>
                <w:b w:val="0"/>
                <w:bCs/>
                <w:sz w:val="24"/>
                <w:lang w:val="en-US" w:eastAsia="zh-CN"/>
              </w:rPr>
              <w:t>48</w:t>
            </w:r>
          </w:p>
        </w:tc>
        <w:tc>
          <w:tcPr>
            <w:tcW w:w="1448" w:type="dxa"/>
            <w:vAlign w:val="center"/>
          </w:tcPr>
          <w:p w14:paraId="79F4FF23">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val="0"/>
                <w:bCs/>
                <w:sz w:val="24"/>
              </w:rPr>
            </w:pPr>
            <w:r>
              <w:rPr>
                <w:rFonts w:hint="eastAsia" w:hAnsi="宋体"/>
                <w:b w:val="0"/>
                <w:bCs/>
                <w:sz w:val="24"/>
                <w:lang w:val="en-US" w:eastAsia="zh-CN"/>
              </w:rPr>
              <w:t>1.9</w:t>
            </w:r>
            <w:r>
              <w:rPr>
                <w:rFonts w:hint="eastAsia" w:hAnsi="宋体"/>
                <w:b w:val="0"/>
                <w:bCs/>
                <w:sz w:val="24"/>
              </w:rPr>
              <w:t>%</w:t>
            </w:r>
          </w:p>
        </w:tc>
      </w:tr>
      <w:tr w14:paraId="25638F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1" w:type="dxa"/>
            <w:vMerge w:val="continue"/>
          </w:tcPr>
          <w:p w14:paraId="3D8F077F">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p>
        </w:tc>
        <w:tc>
          <w:tcPr>
            <w:tcW w:w="3151" w:type="dxa"/>
            <w:vAlign w:val="center"/>
          </w:tcPr>
          <w:p w14:paraId="7FDDF49E">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专业</w:t>
            </w:r>
            <w:r>
              <w:rPr>
                <w:rFonts w:hint="eastAsia" w:hAnsi="宋体"/>
                <w:b/>
                <w:bCs w:val="0"/>
                <w:sz w:val="24"/>
                <w:lang w:val="en-US" w:eastAsia="zh-CN"/>
              </w:rPr>
              <w:t>拓展</w:t>
            </w:r>
            <w:r>
              <w:rPr>
                <w:rFonts w:hint="eastAsia" w:hAnsi="宋体"/>
                <w:b/>
                <w:bCs w:val="0"/>
                <w:sz w:val="24"/>
              </w:rPr>
              <w:t>课</w:t>
            </w:r>
          </w:p>
        </w:tc>
        <w:tc>
          <w:tcPr>
            <w:tcW w:w="1592" w:type="dxa"/>
            <w:vAlign w:val="center"/>
          </w:tcPr>
          <w:p w14:paraId="47A79650">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eastAsia="仿宋_GB2312"/>
                <w:b w:val="0"/>
                <w:bCs/>
                <w:sz w:val="24"/>
                <w:lang w:val="en-US" w:eastAsia="zh-CN"/>
              </w:rPr>
            </w:pPr>
            <w:r>
              <w:rPr>
                <w:rFonts w:hint="eastAsia" w:hAnsi="宋体"/>
                <w:b w:val="0"/>
                <w:bCs/>
                <w:sz w:val="24"/>
                <w:lang w:val="en-US" w:eastAsia="zh-CN"/>
              </w:rPr>
              <w:t>4</w:t>
            </w:r>
          </w:p>
        </w:tc>
        <w:tc>
          <w:tcPr>
            <w:tcW w:w="1592" w:type="dxa"/>
            <w:vAlign w:val="center"/>
          </w:tcPr>
          <w:p w14:paraId="6238C9D3">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eastAsia="仿宋_GB2312"/>
                <w:b w:val="0"/>
                <w:bCs/>
                <w:sz w:val="24"/>
                <w:lang w:val="en-US" w:eastAsia="zh-CN"/>
              </w:rPr>
            </w:pPr>
            <w:r>
              <w:rPr>
                <w:rFonts w:hint="eastAsia" w:hAnsi="宋体"/>
                <w:b w:val="0"/>
                <w:bCs/>
                <w:sz w:val="24"/>
                <w:lang w:val="en-US" w:eastAsia="zh-CN"/>
              </w:rPr>
              <w:t>224</w:t>
            </w:r>
          </w:p>
        </w:tc>
        <w:tc>
          <w:tcPr>
            <w:tcW w:w="1448" w:type="dxa"/>
            <w:vAlign w:val="center"/>
          </w:tcPr>
          <w:p w14:paraId="4F3898A7">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val="0"/>
                <w:bCs/>
                <w:sz w:val="24"/>
              </w:rPr>
            </w:pPr>
            <w:r>
              <w:rPr>
                <w:rFonts w:hint="eastAsia" w:hAnsi="宋体"/>
                <w:b w:val="0"/>
                <w:bCs/>
                <w:sz w:val="24"/>
                <w:lang w:val="en-US" w:eastAsia="zh-CN"/>
              </w:rPr>
              <w:t>8.9</w:t>
            </w:r>
            <w:r>
              <w:rPr>
                <w:rFonts w:hint="eastAsia" w:hAnsi="宋体"/>
                <w:b w:val="0"/>
                <w:bCs/>
                <w:sz w:val="24"/>
              </w:rPr>
              <w:t>%</w:t>
            </w:r>
          </w:p>
        </w:tc>
      </w:tr>
      <w:tr w14:paraId="311B18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4722" w:type="dxa"/>
            <w:gridSpan w:val="2"/>
            <w:vAlign w:val="center"/>
          </w:tcPr>
          <w:p w14:paraId="6F7201E1">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合计</w:t>
            </w:r>
          </w:p>
        </w:tc>
        <w:tc>
          <w:tcPr>
            <w:tcW w:w="1592" w:type="dxa"/>
            <w:vAlign w:val="center"/>
          </w:tcPr>
          <w:p w14:paraId="57718FEC">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eastAsia="仿宋_GB2312"/>
                <w:b/>
                <w:bCs w:val="0"/>
                <w:sz w:val="24"/>
                <w:lang w:val="en-US" w:eastAsia="zh-CN"/>
              </w:rPr>
            </w:pPr>
            <w:r>
              <w:rPr>
                <w:rFonts w:hint="eastAsia" w:hAnsi="宋体"/>
                <w:b/>
                <w:bCs w:val="0"/>
                <w:sz w:val="24"/>
                <w:lang w:val="en-US" w:eastAsia="zh-CN"/>
              </w:rPr>
              <w:t>42</w:t>
            </w:r>
          </w:p>
        </w:tc>
        <w:tc>
          <w:tcPr>
            <w:tcW w:w="1592" w:type="dxa"/>
            <w:vAlign w:val="center"/>
          </w:tcPr>
          <w:p w14:paraId="08F704C2">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eastAsia="仿宋_GB2312"/>
                <w:b/>
                <w:bCs w:val="0"/>
                <w:sz w:val="24"/>
                <w:lang w:val="en-US" w:eastAsia="zh-CN"/>
              </w:rPr>
            </w:pPr>
            <w:r>
              <w:rPr>
                <w:rFonts w:hint="eastAsia"/>
                <w:b/>
                <w:bCs/>
                <w:sz w:val="24"/>
                <w:lang w:val="en-US" w:eastAsia="zh-CN"/>
              </w:rPr>
              <w:t>2512</w:t>
            </w:r>
          </w:p>
        </w:tc>
        <w:tc>
          <w:tcPr>
            <w:tcW w:w="1448" w:type="dxa"/>
            <w:vAlign w:val="center"/>
          </w:tcPr>
          <w:p w14:paraId="68F8E6E5">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val="0"/>
                <w:bCs/>
                <w:sz w:val="24"/>
                <w:lang w:val="en-US" w:eastAsia="zh-CN"/>
              </w:rPr>
              <w:t>100</w:t>
            </w:r>
            <w:r>
              <w:rPr>
                <w:rFonts w:hint="eastAsia" w:hAnsi="宋体"/>
                <w:b w:val="0"/>
                <w:bCs/>
                <w:sz w:val="24"/>
              </w:rPr>
              <w:t>%</w:t>
            </w:r>
          </w:p>
        </w:tc>
      </w:tr>
    </w:tbl>
    <w:p w14:paraId="2B94AF74">
      <w:pPr>
        <w:keepNext w:val="0"/>
        <w:keepLines w:val="0"/>
        <w:pageBreakBefore w:val="0"/>
        <w:widowControl w:val="0"/>
        <w:kinsoku/>
        <w:wordWrap/>
        <w:overflowPunct w:val="0"/>
        <w:topLinePunct w:val="0"/>
        <w:autoSpaceDE/>
        <w:autoSpaceDN/>
        <w:bidi w:val="0"/>
        <w:adjustRightInd w:val="0"/>
        <w:snapToGrid/>
        <w:spacing w:before="157" w:beforeLines="50" w:after="157" w:afterLines="50" w:line="440" w:lineRule="exact"/>
        <w:jc w:val="center"/>
        <w:textAlignment w:val="auto"/>
        <w:outlineLvl w:val="9"/>
        <w:rPr>
          <w:rFonts w:hint="eastAsia" w:ascii="仿宋_GB2312" w:hAnsi="仿宋_GB2312" w:eastAsia="仿宋_GB2312" w:cs="仿宋_GB2312"/>
          <w:b/>
          <w:bCs/>
          <w:sz w:val="28"/>
          <w:szCs w:val="28"/>
          <w:lang w:val="en-US" w:eastAsia="zh-CN"/>
        </w:rPr>
      </w:pPr>
    </w:p>
    <w:p w14:paraId="5F0ABFFD">
      <w:pPr>
        <w:keepNext w:val="0"/>
        <w:keepLines w:val="0"/>
        <w:pageBreakBefore w:val="0"/>
        <w:widowControl w:val="0"/>
        <w:kinsoku/>
        <w:wordWrap/>
        <w:overflowPunct w:val="0"/>
        <w:topLinePunct w:val="0"/>
        <w:autoSpaceDE/>
        <w:autoSpaceDN/>
        <w:bidi w:val="0"/>
        <w:adjustRightInd w:val="0"/>
        <w:snapToGrid/>
        <w:spacing w:before="157" w:beforeLines="50" w:after="157" w:afterLines="50" w:line="440" w:lineRule="exact"/>
        <w:jc w:val="center"/>
        <w:textAlignment w:val="auto"/>
        <w:outlineLvl w:val="9"/>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表</w:t>
      </w:r>
      <w:r>
        <w:rPr>
          <w:rFonts w:hint="eastAsia" w:ascii="仿宋_GB2312" w:hAnsi="仿宋_GB2312" w:cs="仿宋_GB2312"/>
          <w:b/>
          <w:bCs/>
          <w:sz w:val="28"/>
          <w:szCs w:val="28"/>
          <w:lang w:val="en-US" w:eastAsia="zh-CN"/>
        </w:rPr>
        <w:t xml:space="preserve">6 </w:t>
      </w:r>
      <w:r>
        <w:rPr>
          <w:rFonts w:hint="eastAsia" w:ascii="仿宋_GB2312" w:hAnsi="仿宋_GB2312" w:eastAsia="仿宋_GB2312" w:cs="仿宋_GB2312"/>
          <w:b/>
          <w:bCs/>
          <w:sz w:val="28"/>
          <w:szCs w:val="28"/>
          <w:lang w:val="en-US" w:eastAsia="zh-CN"/>
        </w:rPr>
        <w:t xml:space="preserve"> </w:t>
      </w:r>
      <w:r>
        <w:rPr>
          <w:rFonts w:hint="eastAsia" w:ascii="仿宋_GB2312" w:hAnsi="仿宋_GB2312" w:cs="仿宋_GB2312"/>
          <w:b/>
          <w:bCs/>
          <w:sz w:val="28"/>
          <w:szCs w:val="28"/>
          <w:lang w:val="en-US" w:eastAsia="zh-CN"/>
        </w:rPr>
        <w:t>汽车电子技术</w:t>
      </w:r>
      <w:r>
        <w:rPr>
          <w:rFonts w:hint="eastAsia" w:ascii="仿宋_GB2312" w:hAnsi="仿宋_GB2312" w:eastAsia="仿宋_GB2312" w:cs="仿宋_GB2312"/>
          <w:b/>
          <w:bCs/>
          <w:sz w:val="28"/>
          <w:szCs w:val="28"/>
          <w:lang w:val="en-US" w:eastAsia="zh-CN"/>
        </w:rPr>
        <w:t>专业</w:t>
      </w:r>
      <w:r>
        <w:rPr>
          <w:rFonts w:hint="eastAsia" w:ascii="仿宋_GB2312" w:hAnsi="仿宋_GB2312" w:cs="仿宋_GB2312"/>
          <w:b/>
          <w:bCs/>
          <w:sz w:val="28"/>
          <w:szCs w:val="28"/>
          <w:lang w:val="en-US" w:eastAsia="zh-CN"/>
        </w:rPr>
        <w:t>公共基础课程</w:t>
      </w:r>
      <w:r>
        <w:rPr>
          <w:rFonts w:hint="eastAsia" w:ascii="仿宋_GB2312" w:hAnsi="仿宋_GB2312" w:eastAsia="仿宋_GB2312" w:cs="仿宋_GB2312"/>
          <w:b/>
          <w:bCs/>
          <w:sz w:val="28"/>
          <w:szCs w:val="28"/>
          <w:lang w:val="en-US" w:eastAsia="zh-CN"/>
        </w:rPr>
        <w:t>学时表</w:t>
      </w:r>
    </w:p>
    <w:tbl>
      <w:tblPr>
        <w:tblStyle w:val="12"/>
        <w:tblW w:w="93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71"/>
        <w:gridCol w:w="3151"/>
        <w:gridCol w:w="1592"/>
        <w:gridCol w:w="1592"/>
        <w:gridCol w:w="1448"/>
      </w:tblGrid>
      <w:tr w14:paraId="7BEB2C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3" w:hRule="atLeast"/>
          <w:jc w:val="center"/>
        </w:trPr>
        <w:tc>
          <w:tcPr>
            <w:tcW w:w="1571" w:type="dxa"/>
            <w:vAlign w:val="center"/>
          </w:tcPr>
          <w:p w14:paraId="1241CE7B">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课程</w:t>
            </w:r>
          </w:p>
          <w:p w14:paraId="6F606590">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类别</w:t>
            </w:r>
          </w:p>
        </w:tc>
        <w:tc>
          <w:tcPr>
            <w:tcW w:w="3151" w:type="dxa"/>
            <w:vAlign w:val="center"/>
          </w:tcPr>
          <w:p w14:paraId="27258332">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val="0"/>
                <w:sz w:val="24"/>
              </w:rPr>
            </w:pPr>
            <w:r>
              <w:rPr>
                <w:rFonts w:hint="eastAsia" w:hAnsi="宋体"/>
                <w:b/>
                <w:bCs w:val="0"/>
                <w:sz w:val="24"/>
              </w:rPr>
              <w:t>课程模块</w:t>
            </w:r>
          </w:p>
        </w:tc>
        <w:tc>
          <w:tcPr>
            <w:tcW w:w="1592" w:type="dxa"/>
            <w:vAlign w:val="center"/>
          </w:tcPr>
          <w:p w14:paraId="5422F2B0">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val="0"/>
                <w:sz w:val="24"/>
              </w:rPr>
            </w:pPr>
            <w:r>
              <w:rPr>
                <w:rFonts w:hint="eastAsia" w:hAnsi="宋体"/>
                <w:b/>
                <w:bCs w:val="0"/>
                <w:sz w:val="24"/>
              </w:rPr>
              <w:t>课程</w:t>
            </w:r>
          </w:p>
          <w:p w14:paraId="10B69BD0">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门数</w:t>
            </w:r>
          </w:p>
        </w:tc>
        <w:tc>
          <w:tcPr>
            <w:tcW w:w="1592" w:type="dxa"/>
            <w:vAlign w:val="center"/>
          </w:tcPr>
          <w:p w14:paraId="5602F807">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学时数</w:t>
            </w:r>
          </w:p>
        </w:tc>
        <w:tc>
          <w:tcPr>
            <w:tcW w:w="1448" w:type="dxa"/>
            <w:vAlign w:val="center"/>
          </w:tcPr>
          <w:p w14:paraId="54B5D465">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所占比例</w:t>
            </w:r>
          </w:p>
        </w:tc>
      </w:tr>
      <w:tr w14:paraId="3BE8B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1" w:type="dxa"/>
            <w:vMerge w:val="restart"/>
            <w:vAlign w:val="center"/>
          </w:tcPr>
          <w:p w14:paraId="1FCBBAE6">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eastAsia="仿宋_GB2312"/>
                <w:b/>
                <w:bCs w:val="0"/>
                <w:sz w:val="24"/>
                <w:lang w:val="en-US" w:eastAsia="zh-CN"/>
              </w:rPr>
            </w:pPr>
            <w:r>
              <w:rPr>
                <w:rFonts w:hint="eastAsia" w:hAnsi="宋体"/>
                <w:b/>
                <w:bCs w:val="0"/>
                <w:sz w:val="24"/>
                <w:lang w:val="en-US" w:eastAsia="zh-CN"/>
              </w:rPr>
              <w:t>公共基础课</w:t>
            </w:r>
          </w:p>
        </w:tc>
        <w:tc>
          <w:tcPr>
            <w:tcW w:w="3151" w:type="dxa"/>
            <w:vAlign w:val="center"/>
          </w:tcPr>
          <w:p w14:paraId="1768E0A7">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val="0"/>
                <w:sz w:val="24"/>
              </w:rPr>
            </w:pPr>
            <w:r>
              <w:rPr>
                <w:rFonts w:hint="eastAsia" w:hAnsi="宋体"/>
                <w:b/>
                <w:bCs w:val="0"/>
                <w:sz w:val="24"/>
              </w:rPr>
              <w:t>公共基础</w:t>
            </w:r>
            <w:r>
              <w:rPr>
                <w:rFonts w:hint="eastAsia" w:hAnsi="宋体"/>
                <w:b/>
                <w:bCs w:val="0"/>
                <w:sz w:val="24"/>
                <w:lang w:val="en-US" w:eastAsia="zh-CN"/>
              </w:rPr>
              <w:t>必修</w:t>
            </w:r>
            <w:r>
              <w:rPr>
                <w:rFonts w:hint="eastAsia" w:hAnsi="宋体"/>
                <w:b/>
                <w:bCs w:val="0"/>
                <w:sz w:val="24"/>
              </w:rPr>
              <w:t>课</w:t>
            </w:r>
          </w:p>
        </w:tc>
        <w:tc>
          <w:tcPr>
            <w:tcW w:w="1592" w:type="dxa"/>
            <w:vAlign w:val="center"/>
          </w:tcPr>
          <w:p w14:paraId="272EA650">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eastAsia="仿宋_GB2312"/>
                <w:b w:val="0"/>
                <w:bCs/>
                <w:sz w:val="24"/>
                <w:lang w:val="en-US" w:eastAsia="zh-CN"/>
              </w:rPr>
            </w:pPr>
            <w:r>
              <w:rPr>
                <w:rFonts w:hint="eastAsia" w:hAnsi="宋体"/>
                <w:b w:val="0"/>
                <w:bCs/>
                <w:sz w:val="24"/>
                <w:lang w:val="en-US" w:eastAsia="zh-CN"/>
              </w:rPr>
              <w:t>17</w:t>
            </w:r>
          </w:p>
        </w:tc>
        <w:tc>
          <w:tcPr>
            <w:tcW w:w="1592" w:type="dxa"/>
            <w:vAlign w:val="center"/>
          </w:tcPr>
          <w:p w14:paraId="1C0B1A2F">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eastAsia="仿宋_GB2312"/>
                <w:b w:val="0"/>
                <w:bCs/>
                <w:sz w:val="24"/>
                <w:lang w:val="en-US" w:eastAsia="zh-CN"/>
              </w:rPr>
            </w:pPr>
            <w:r>
              <w:rPr>
                <w:rFonts w:hint="eastAsia" w:hAnsi="宋体"/>
                <w:b w:val="0"/>
                <w:bCs/>
                <w:sz w:val="24"/>
                <w:lang w:val="en-US" w:eastAsia="zh-CN"/>
              </w:rPr>
              <w:t>784</w:t>
            </w:r>
          </w:p>
        </w:tc>
        <w:tc>
          <w:tcPr>
            <w:tcW w:w="1448" w:type="dxa"/>
            <w:vAlign w:val="center"/>
          </w:tcPr>
          <w:p w14:paraId="67A96590">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val="0"/>
                <w:bCs/>
                <w:sz w:val="24"/>
              </w:rPr>
            </w:pPr>
            <w:r>
              <w:rPr>
                <w:rFonts w:hint="eastAsia" w:hAnsi="宋体"/>
                <w:b w:val="0"/>
                <w:bCs/>
                <w:sz w:val="24"/>
                <w:lang w:val="en-US" w:eastAsia="zh-CN"/>
              </w:rPr>
              <w:t>31.2</w:t>
            </w:r>
            <w:r>
              <w:rPr>
                <w:rFonts w:hint="eastAsia" w:hAnsi="宋体"/>
                <w:b w:val="0"/>
                <w:bCs/>
                <w:sz w:val="24"/>
              </w:rPr>
              <w:t>%</w:t>
            </w:r>
          </w:p>
        </w:tc>
      </w:tr>
      <w:tr w14:paraId="05B720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1" w:type="dxa"/>
            <w:vMerge w:val="continue"/>
          </w:tcPr>
          <w:p w14:paraId="25743A7C">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p>
        </w:tc>
        <w:tc>
          <w:tcPr>
            <w:tcW w:w="3151" w:type="dxa"/>
            <w:vAlign w:val="center"/>
          </w:tcPr>
          <w:p w14:paraId="1E7A44E7">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公共基础选修课</w:t>
            </w:r>
          </w:p>
        </w:tc>
        <w:tc>
          <w:tcPr>
            <w:tcW w:w="1592" w:type="dxa"/>
            <w:vAlign w:val="center"/>
          </w:tcPr>
          <w:p w14:paraId="026117B7">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eastAsia="仿宋_GB2312"/>
                <w:b w:val="0"/>
                <w:bCs/>
                <w:sz w:val="24"/>
                <w:lang w:val="en-US" w:eastAsia="zh-CN"/>
              </w:rPr>
            </w:pPr>
            <w:r>
              <w:rPr>
                <w:rFonts w:hint="eastAsia" w:hAnsi="宋体"/>
                <w:b w:val="0"/>
                <w:bCs/>
                <w:sz w:val="24"/>
                <w:lang w:val="en-US" w:eastAsia="zh-CN"/>
              </w:rPr>
              <w:t>2</w:t>
            </w:r>
          </w:p>
        </w:tc>
        <w:tc>
          <w:tcPr>
            <w:tcW w:w="1592" w:type="dxa"/>
            <w:vAlign w:val="center"/>
          </w:tcPr>
          <w:p w14:paraId="2A13FDC6">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eastAsia="仿宋_GB2312"/>
                <w:b w:val="0"/>
                <w:bCs/>
                <w:sz w:val="24"/>
                <w:lang w:val="en-US" w:eastAsia="zh-CN"/>
              </w:rPr>
            </w:pPr>
            <w:r>
              <w:rPr>
                <w:rFonts w:hint="eastAsia" w:hAnsi="宋体"/>
                <w:b w:val="0"/>
                <w:bCs/>
                <w:sz w:val="24"/>
                <w:lang w:val="en-US" w:eastAsia="zh-CN"/>
              </w:rPr>
              <w:t>48</w:t>
            </w:r>
          </w:p>
        </w:tc>
        <w:tc>
          <w:tcPr>
            <w:tcW w:w="1448" w:type="dxa"/>
            <w:vAlign w:val="center"/>
          </w:tcPr>
          <w:p w14:paraId="295C7850">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val="0"/>
                <w:bCs/>
                <w:sz w:val="24"/>
              </w:rPr>
            </w:pPr>
            <w:r>
              <w:rPr>
                <w:rFonts w:hint="eastAsia" w:hAnsi="宋体"/>
                <w:b w:val="0"/>
                <w:bCs/>
                <w:sz w:val="24"/>
                <w:lang w:val="en-US" w:eastAsia="zh-CN"/>
              </w:rPr>
              <w:t>1.9</w:t>
            </w:r>
            <w:r>
              <w:rPr>
                <w:rFonts w:hint="eastAsia" w:hAnsi="宋体"/>
                <w:b w:val="0"/>
                <w:bCs/>
                <w:sz w:val="24"/>
              </w:rPr>
              <w:t>%</w:t>
            </w:r>
          </w:p>
        </w:tc>
      </w:tr>
      <w:tr w14:paraId="79EC50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7906" w:type="dxa"/>
            <w:gridSpan w:val="4"/>
            <w:vAlign w:val="center"/>
          </w:tcPr>
          <w:p w14:paraId="7AD65079">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val="0"/>
                <w:bCs/>
                <w:sz w:val="24"/>
              </w:rPr>
            </w:pPr>
            <w:r>
              <w:rPr>
                <w:rFonts w:hint="eastAsia" w:hAnsi="宋体"/>
                <w:b/>
                <w:bCs w:val="0"/>
                <w:sz w:val="24"/>
                <w:lang w:val="en-US" w:eastAsia="zh-CN"/>
              </w:rPr>
              <w:t>合计占总学时</w:t>
            </w:r>
          </w:p>
        </w:tc>
        <w:tc>
          <w:tcPr>
            <w:tcW w:w="1448" w:type="dxa"/>
            <w:vAlign w:val="center"/>
          </w:tcPr>
          <w:p w14:paraId="7A68A327">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hAnsi="宋体" w:eastAsia="仿宋_GB2312"/>
                <w:b w:val="0"/>
                <w:bCs/>
                <w:sz w:val="24"/>
                <w:lang w:val="en-US" w:eastAsia="zh-CN"/>
              </w:rPr>
            </w:pPr>
            <w:r>
              <w:rPr>
                <w:rFonts w:hint="eastAsia" w:hAnsi="宋体"/>
                <w:b w:val="0"/>
                <w:bCs/>
                <w:sz w:val="24"/>
                <w:lang w:val="en-US" w:eastAsia="zh-CN"/>
              </w:rPr>
              <w:t>33.1</w:t>
            </w:r>
            <w:r>
              <w:rPr>
                <w:rFonts w:hint="eastAsia" w:hAnsi="宋体"/>
                <w:b w:val="0"/>
                <w:bCs/>
                <w:sz w:val="24"/>
              </w:rPr>
              <w:t>%</w:t>
            </w:r>
          </w:p>
        </w:tc>
      </w:tr>
    </w:tbl>
    <w:p w14:paraId="6C3054D6">
      <w:pPr>
        <w:keepNext w:val="0"/>
        <w:keepLines w:val="0"/>
        <w:pageBreakBefore w:val="0"/>
        <w:widowControl w:val="0"/>
        <w:numPr>
          <w:ilvl w:val="0"/>
          <w:numId w:val="13"/>
        </w:numPr>
        <w:kinsoku/>
        <w:wordWrap/>
        <w:overflowPunct w:val="0"/>
        <w:topLinePunct w:val="0"/>
        <w:autoSpaceDE/>
        <w:autoSpaceDN/>
        <w:bidi w:val="0"/>
        <w:adjustRightInd w:val="0"/>
        <w:snapToGrid/>
        <w:ind w:firstLine="640" w:firstLineChars="200"/>
        <w:textAlignment w:val="auto"/>
        <w:outlineLvl w:val="9"/>
        <w:rPr>
          <w:rFonts w:hint="eastAsia" w:ascii="Times New Roman" w:hAnsi="Times New Roman" w:eastAsia="黑体" w:cs="Times New Roman"/>
          <w:szCs w:val="32"/>
          <w:lang w:eastAsia="zh-CN"/>
        </w:rPr>
      </w:pPr>
      <w:r>
        <w:rPr>
          <w:rFonts w:hint="eastAsia" w:ascii="Times New Roman" w:hAnsi="Times New Roman" w:eastAsia="黑体" w:cs="Times New Roman"/>
          <w:szCs w:val="32"/>
          <w:lang w:eastAsia="zh-CN"/>
        </w:rPr>
        <w:t>实施保障</w:t>
      </w:r>
    </w:p>
    <w:p w14:paraId="3470952A">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cs="Times New Roman"/>
          <w:lang w:eastAsia="zh-CN"/>
        </w:rPr>
        <w:t>主要包括师资队伍、教学设施、教学资源、教学方法、学习评价、质量管理等方面。</w:t>
      </w:r>
    </w:p>
    <w:p w14:paraId="10D9DDD1">
      <w:pPr>
        <w:keepNext w:val="0"/>
        <w:keepLines w:val="0"/>
        <w:pageBreakBefore w:val="0"/>
        <w:widowControl w:val="0"/>
        <w:numPr>
          <w:ilvl w:val="0"/>
          <w:numId w:val="0"/>
        </w:numPr>
        <w:kinsoku/>
        <w:wordWrap/>
        <w:overflowPunct/>
        <w:topLinePunct w:val="0"/>
        <w:autoSpaceDE/>
        <w:autoSpaceDN/>
        <w:bidi w:val="0"/>
        <w:adjustRightInd/>
        <w:snapToGrid/>
        <w:ind w:left="0" w:leftChars="0" w:firstLine="420" w:firstLineChars="0"/>
        <w:textAlignment w:val="auto"/>
        <w:rPr>
          <w:rFonts w:hint="eastAsia" w:ascii="楷体_GB2312" w:hAnsi="楷体_GB2312" w:eastAsia="楷体_GB2312" w:cs="楷体_GB2312"/>
          <w:b/>
          <w:bCs/>
          <w:lang w:eastAsia="zh-CN"/>
        </w:rPr>
      </w:pPr>
      <w:r>
        <w:rPr>
          <w:rFonts w:hint="eastAsia" w:ascii="楷体_GB2312" w:hAnsi="楷体_GB2312" w:eastAsia="楷体_GB2312" w:cs="楷体_GB2312"/>
          <w:b/>
          <w:bCs/>
          <w:kern w:val="2"/>
          <w:sz w:val="32"/>
          <w:szCs w:val="22"/>
          <w:lang w:val="en-US" w:eastAsia="zh-CN" w:bidi="ar-SA"/>
        </w:rPr>
        <w:t>（一）</w:t>
      </w:r>
      <w:r>
        <w:rPr>
          <w:rFonts w:hint="eastAsia" w:ascii="楷体_GB2312" w:hAnsi="楷体_GB2312" w:eastAsia="楷体_GB2312" w:cs="楷体_GB2312"/>
          <w:b/>
          <w:bCs/>
          <w:lang w:eastAsia="zh-CN"/>
        </w:rPr>
        <w:t>师资队伍</w:t>
      </w:r>
    </w:p>
    <w:p w14:paraId="38E5D844">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b/>
          <w:bCs/>
          <w:lang w:val="en-US" w:eastAsia="zh-CN"/>
        </w:rPr>
      </w:pPr>
      <w:r>
        <w:rPr>
          <w:rFonts w:hint="eastAsia" w:ascii="仿宋_GB2312" w:hAnsi="Times New Roman" w:cs="Times New Roman"/>
          <w:lang w:val="en-US" w:eastAsia="zh-CN"/>
        </w:rPr>
        <w:t>按照“四有好老师”“四个相统一”“四个引路人”的要求建设专业教师队伍，将师德师风作为教师队伍建设的第一标准。</w:t>
      </w:r>
    </w:p>
    <w:p w14:paraId="51C98FB4">
      <w:pPr>
        <w:keepNext w:val="0"/>
        <w:keepLines w:val="0"/>
        <w:pageBreakBefore w:val="0"/>
        <w:numPr>
          <w:ilvl w:val="0"/>
          <w:numId w:val="0"/>
        </w:numPr>
        <w:kinsoku/>
        <w:wordWrap/>
        <w:overflowPunct w:val="0"/>
        <w:topLinePunct w:val="0"/>
        <w:autoSpaceDE/>
        <w:autoSpaceDN/>
        <w:bidi w:val="0"/>
        <w:adjustRightInd w:val="0"/>
        <w:ind w:firstLine="643" w:firstLineChars="200"/>
        <w:outlineLvl w:val="9"/>
        <w:rPr>
          <w:rFonts w:hint="eastAsia" w:ascii="仿宋_GB2312" w:cs="Times New Roman"/>
          <w:b/>
          <w:bCs/>
          <w:lang w:val="en-US" w:eastAsia="zh-CN"/>
        </w:rPr>
      </w:pPr>
      <w:r>
        <w:rPr>
          <w:rFonts w:hint="eastAsia" w:ascii="仿宋_GB2312" w:hAnsi="Times New Roman" w:eastAsia="仿宋_GB2312" w:cs="Times New Roman"/>
          <w:b/>
          <w:bCs/>
          <w:kern w:val="2"/>
          <w:sz w:val="32"/>
          <w:szCs w:val="22"/>
          <w:lang w:val="en-US" w:eastAsia="zh-CN" w:bidi="ar-SA"/>
        </w:rPr>
        <w:t>1.</w:t>
      </w:r>
      <w:r>
        <w:rPr>
          <w:rFonts w:hint="eastAsia" w:ascii="仿宋_GB2312" w:cs="Times New Roman"/>
          <w:b/>
          <w:bCs/>
          <w:lang w:val="en-US" w:eastAsia="zh-CN"/>
        </w:rPr>
        <w:t>队伍结构</w:t>
      </w:r>
    </w:p>
    <w:p w14:paraId="1F4C54CC">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教学团队现有专任教师8人，获教育厅认定“双师”素质型教师7人；省级教学名师1人，省级教坛新秀3人，具有副高级以上专业技术职务教师2人；取得硕士学位7人；企业兼职教师2人，均来自新能源汽车相关企业。总体来看，是一支专兼结合、结构合理、“双师”特色鲜明、活力和发展后劲十足的师资队伍，可以有效满足新能源汽车技术专业的教学任务。</w:t>
      </w:r>
    </w:p>
    <w:p w14:paraId="6B83CDD3">
      <w:pPr>
        <w:keepNext w:val="0"/>
        <w:keepLines w:val="0"/>
        <w:pageBreakBefore w:val="0"/>
        <w:numPr>
          <w:ilvl w:val="0"/>
          <w:numId w:val="0"/>
        </w:numPr>
        <w:kinsoku/>
        <w:wordWrap/>
        <w:overflowPunct w:val="0"/>
        <w:topLinePunct w:val="0"/>
        <w:autoSpaceDE/>
        <w:autoSpaceDN/>
        <w:bidi w:val="0"/>
        <w:adjustRightInd w:val="0"/>
        <w:ind w:firstLine="643" w:firstLineChars="200"/>
        <w:outlineLvl w:val="9"/>
        <w:rPr>
          <w:rFonts w:hint="eastAsia" w:ascii="仿宋_GB2312" w:hAnsi="Times New Roman" w:eastAsia="仿宋_GB2312" w:cs="Times New Roman"/>
          <w:b/>
          <w:bCs/>
          <w:kern w:val="2"/>
          <w:sz w:val="32"/>
          <w:szCs w:val="22"/>
          <w:lang w:val="en-US" w:eastAsia="zh-CN" w:bidi="ar-SA"/>
        </w:rPr>
      </w:pPr>
      <w:r>
        <w:rPr>
          <w:rFonts w:hint="eastAsia" w:ascii="仿宋_GB2312" w:hAnsi="Times New Roman" w:eastAsia="仿宋_GB2312" w:cs="Times New Roman"/>
          <w:b/>
          <w:bCs/>
          <w:kern w:val="2"/>
          <w:sz w:val="32"/>
          <w:szCs w:val="22"/>
          <w:lang w:val="en-US" w:eastAsia="zh-CN" w:bidi="ar-SA"/>
        </w:rPr>
        <w:t>2.专业带头人</w:t>
      </w:r>
    </w:p>
    <w:p w14:paraId="529B6E42">
      <w:pPr>
        <w:keepNext w:val="0"/>
        <w:keepLines w:val="0"/>
        <w:pageBreakBefore w:val="0"/>
        <w:numPr>
          <w:ilvl w:val="0"/>
          <w:numId w:val="0"/>
        </w:numPr>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cs="Times New Roman"/>
          <w:lang w:val="en-US" w:eastAsia="zh-CN"/>
        </w:rPr>
        <w:t>本专业</w:t>
      </w:r>
      <w:r>
        <w:rPr>
          <w:rFonts w:hint="eastAsia" w:ascii="仿宋_GB2312" w:hAnsi="Times New Roman" w:cs="Times New Roman"/>
          <w:lang w:val="en-US" w:eastAsia="zh-CN"/>
        </w:rPr>
        <w:t>专业带头人2人，副教授或高级工程师以上水平，有3年以上企业实践工作经历和5年以上高等职业教育教学经历，在行业企业的技术领域</w:t>
      </w:r>
      <w:r>
        <w:rPr>
          <w:rFonts w:hint="eastAsia" w:ascii="仿宋_GB2312" w:cs="Times New Roman"/>
          <w:lang w:val="en-US" w:eastAsia="zh-CN"/>
        </w:rPr>
        <w:t>有</w:t>
      </w:r>
      <w:r>
        <w:rPr>
          <w:rFonts w:hint="eastAsia" w:ascii="仿宋_GB2312" w:hAnsi="Times New Roman" w:cs="Times New Roman"/>
          <w:lang w:val="en-US" w:eastAsia="zh-CN"/>
        </w:rPr>
        <w:t>一定影响力。具备运用工作过程导向的教学</w:t>
      </w:r>
      <w:r>
        <w:rPr>
          <w:rFonts w:hint="eastAsia" w:ascii="仿宋_GB2312" w:cs="Times New Roman"/>
          <w:lang w:val="en-US" w:eastAsia="zh-CN"/>
        </w:rPr>
        <w:t>模式，</w:t>
      </w:r>
      <w:r>
        <w:rPr>
          <w:rFonts w:hint="eastAsia" w:ascii="仿宋_GB2312" w:hAnsi="Times New Roman" w:cs="Times New Roman"/>
          <w:lang w:val="en-US" w:eastAsia="zh-CN"/>
        </w:rPr>
        <w:t>进行课程改革</w:t>
      </w:r>
      <w:r>
        <w:rPr>
          <w:rFonts w:hint="eastAsia" w:ascii="仿宋_GB2312" w:cs="Times New Roman"/>
          <w:lang w:val="en-US" w:eastAsia="zh-CN"/>
        </w:rPr>
        <w:t>和</w:t>
      </w:r>
      <w:r>
        <w:rPr>
          <w:rFonts w:hint="eastAsia" w:ascii="仿宋_GB2312" w:hAnsi="Times New Roman" w:cs="Times New Roman"/>
          <w:lang w:val="en-US" w:eastAsia="zh-CN"/>
        </w:rPr>
        <w:t>设计</w:t>
      </w:r>
      <w:r>
        <w:rPr>
          <w:rFonts w:hint="eastAsia" w:ascii="仿宋_GB2312" w:cs="Times New Roman"/>
          <w:lang w:val="en-US" w:eastAsia="zh-CN"/>
        </w:rPr>
        <w:t>的</w:t>
      </w:r>
      <w:r>
        <w:rPr>
          <w:rFonts w:hint="eastAsia" w:ascii="仿宋_GB2312" w:hAnsi="Times New Roman" w:cs="Times New Roman"/>
          <w:lang w:val="en-US" w:eastAsia="zh-CN"/>
        </w:rPr>
        <w:t>能力；具有主持和组织实训实习条件建设、实训项目设计与实施</w:t>
      </w:r>
      <w:r>
        <w:rPr>
          <w:rFonts w:hint="eastAsia" w:ascii="仿宋_GB2312" w:cs="Times New Roman"/>
          <w:lang w:val="en-US" w:eastAsia="zh-CN"/>
        </w:rPr>
        <w:t>的能力；具有</w:t>
      </w:r>
      <w:r>
        <w:rPr>
          <w:rFonts w:hint="eastAsia" w:ascii="仿宋_GB2312" w:hAnsi="Times New Roman" w:cs="Times New Roman"/>
          <w:lang w:val="en-US" w:eastAsia="zh-CN"/>
        </w:rPr>
        <w:t>高职特色教材编写、制定</w:t>
      </w:r>
      <w:r>
        <w:rPr>
          <w:rFonts w:hint="eastAsia" w:ascii="仿宋_GB2312" w:cs="Times New Roman"/>
          <w:lang w:val="en-US" w:eastAsia="zh-CN"/>
        </w:rPr>
        <w:t>，</w:t>
      </w:r>
      <w:r>
        <w:rPr>
          <w:rFonts w:hint="eastAsia" w:ascii="仿宋_GB2312" w:hAnsi="Times New Roman" w:cs="Times New Roman"/>
          <w:lang w:val="en-US" w:eastAsia="zh-CN"/>
        </w:rPr>
        <w:t>教学标准制定、建设</w:t>
      </w:r>
      <w:r>
        <w:rPr>
          <w:rFonts w:hint="eastAsia" w:ascii="仿宋_GB2312" w:cs="Times New Roman"/>
          <w:lang w:val="en-US" w:eastAsia="zh-CN"/>
        </w:rPr>
        <w:t>，</w:t>
      </w:r>
      <w:r>
        <w:rPr>
          <w:rFonts w:hint="eastAsia" w:ascii="仿宋_GB2312" w:hAnsi="Times New Roman" w:cs="Times New Roman"/>
          <w:lang w:val="en-US" w:eastAsia="zh-CN"/>
        </w:rPr>
        <w:t>教学资源库建设的能力。</w:t>
      </w:r>
    </w:p>
    <w:p w14:paraId="002F8659">
      <w:pPr>
        <w:keepNext w:val="0"/>
        <w:keepLines w:val="0"/>
        <w:pageBreakBefore w:val="0"/>
        <w:numPr>
          <w:ilvl w:val="0"/>
          <w:numId w:val="0"/>
        </w:numPr>
        <w:kinsoku/>
        <w:wordWrap/>
        <w:overflowPunct w:val="0"/>
        <w:topLinePunct w:val="0"/>
        <w:autoSpaceDE/>
        <w:autoSpaceDN/>
        <w:bidi w:val="0"/>
        <w:adjustRightInd w:val="0"/>
        <w:ind w:firstLine="643" w:firstLineChars="200"/>
        <w:outlineLvl w:val="9"/>
        <w:rPr>
          <w:rFonts w:hint="eastAsia" w:ascii="仿宋_GB2312" w:hAnsi="Times New Roman" w:eastAsia="仿宋_GB2312" w:cs="Times New Roman"/>
          <w:b/>
          <w:bCs/>
          <w:kern w:val="2"/>
          <w:sz w:val="32"/>
          <w:szCs w:val="22"/>
          <w:lang w:val="en-US" w:eastAsia="zh-CN" w:bidi="ar-SA"/>
        </w:rPr>
      </w:pPr>
      <w:r>
        <w:rPr>
          <w:rFonts w:hint="eastAsia" w:ascii="仿宋_GB2312" w:hAnsi="Times New Roman" w:eastAsia="仿宋_GB2312" w:cs="Times New Roman"/>
          <w:b/>
          <w:bCs/>
          <w:kern w:val="2"/>
          <w:sz w:val="32"/>
          <w:szCs w:val="22"/>
          <w:lang w:val="en-US" w:eastAsia="zh-CN" w:bidi="ar-SA"/>
        </w:rPr>
        <w:t>3.专任教师</w:t>
      </w:r>
    </w:p>
    <w:p w14:paraId="11F264A3">
      <w:pPr>
        <w:keepNext w:val="0"/>
        <w:keepLines w:val="0"/>
        <w:pageBreakBefore w:val="0"/>
        <w:numPr>
          <w:ilvl w:val="0"/>
          <w:numId w:val="0"/>
        </w:numPr>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cs="Times New Roman"/>
          <w:lang w:val="en-US" w:eastAsia="zh-CN"/>
        </w:rPr>
        <w:t>本专业</w:t>
      </w:r>
      <w:r>
        <w:rPr>
          <w:rFonts w:hint="eastAsia" w:ascii="仿宋_GB2312" w:hAnsi="Times New Roman" w:cs="Times New Roman"/>
          <w:lang w:val="en-US" w:eastAsia="zh-CN"/>
        </w:rPr>
        <w:t>专任教师均具有高校教师资格；有理想信念、有道德情操、有扎实学识、有仁爱之心；具有汽车相关专业本科及以上学历，具有扎实的本专业相关理论功底和实践能力；具有较强信息化教学能力，能够开展课程教学改革和科学研究；均有每5年累计不少于6个月的企业实践经历。</w:t>
      </w:r>
    </w:p>
    <w:p w14:paraId="5EDCD0B7">
      <w:pPr>
        <w:keepNext w:val="0"/>
        <w:keepLines w:val="0"/>
        <w:pageBreakBefore w:val="0"/>
        <w:numPr>
          <w:ilvl w:val="0"/>
          <w:numId w:val="0"/>
        </w:numPr>
        <w:kinsoku/>
        <w:wordWrap/>
        <w:overflowPunct w:val="0"/>
        <w:topLinePunct w:val="0"/>
        <w:autoSpaceDE/>
        <w:autoSpaceDN/>
        <w:bidi w:val="0"/>
        <w:adjustRightInd w:val="0"/>
        <w:ind w:firstLine="643" w:firstLineChars="200"/>
        <w:outlineLvl w:val="9"/>
        <w:rPr>
          <w:rFonts w:hint="default" w:ascii="仿宋_GB2312" w:hAnsi="Times New Roman" w:eastAsia="仿宋_GB2312" w:cs="Times New Roman"/>
          <w:b/>
          <w:bCs/>
          <w:kern w:val="2"/>
          <w:sz w:val="32"/>
          <w:szCs w:val="22"/>
          <w:lang w:val="en-US" w:eastAsia="zh-CN" w:bidi="ar-SA"/>
        </w:rPr>
      </w:pPr>
      <w:r>
        <w:rPr>
          <w:rFonts w:hint="eastAsia" w:ascii="仿宋_GB2312" w:hAnsi="Times New Roman" w:eastAsia="仿宋_GB2312" w:cs="Times New Roman"/>
          <w:b/>
          <w:bCs/>
          <w:kern w:val="2"/>
          <w:sz w:val="32"/>
          <w:szCs w:val="22"/>
          <w:lang w:val="en-US" w:eastAsia="zh-CN" w:bidi="ar-SA"/>
        </w:rPr>
        <w:t>4.兼职教师</w:t>
      </w:r>
    </w:p>
    <w:p w14:paraId="76A467EB">
      <w:pPr>
        <w:keepNext w:val="0"/>
        <w:keepLines w:val="0"/>
        <w:pageBreakBefore w:val="0"/>
        <w:kinsoku/>
        <w:wordWrap/>
        <w:overflowPunct w:val="0"/>
        <w:topLinePunct w:val="0"/>
        <w:autoSpaceDE/>
        <w:autoSpaceDN/>
        <w:bidi w:val="0"/>
        <w:adjustRightInd w:val="0"/>
        <w:ind w:firstLine="640" w:firstLineChars="200"/>
        <w:outlineLvl w:val="9"/>
        <w:rPr>
          <w:rFonts w:hint="default" w:ascii="仿宋_GB2312" w:hAnsi="Times New Roman" w:cs="Times New Roman"/>
          <w:lang w:val="en-US" w:eastAsia="zh-CN"/>
        </w:rPr>
      </w:pPr>
      <w:r>
        <w:rPr>
          <w:rFonts w:hint="eastAsia" w:ascii="仿宋_GB2312" w:hAnsi="Times New Roman" w:cs="Times New Roman"/>
          <w:lang w:val="en-US" w:eastAsia="zh-CN"/>
        </w:rPr>
        <w:t>主要从本专业相关行业企业的高技能人才中聘任</w:t>
      </w:r>
      <w:r>
        <w:rPr>
          <w:rFonts w:hint="eastAsia" w:ascii="仿宋_GB2312" w:cs="Times New Roman"/>
          <w:lang w:val="en-US" w:eastAsia="zh-CN"/>
        </w:rPr>
        <w:t>,</w:t>
      </w:r>
      <w:r>
        <w:rPr>
          <w:rFonts w:hint="eastAsia" w:ascii="仿宋_GB2312" w:hAnsi="Times New Roman" w:cs="Times New Roman"/>
          <w:lang w:val="en-US" w:eastAsia="zh-CN"/>
        </w:rPr>
        <w:t>具有扎实的专业知识和丰富的实际工作经验，具有中级及以上专业技术职务（职称）或高级工及以上职业技能等级，了解教育教学规律，能承担专业课程教学、实习实训指导和学生职业发展规划指导等专业教学任务。根据需要聘请技能大师、劳动模范、能工巧匠等高技能人才</w:t>
      </w:r>
      <w:r>
        <w:rPr>
          <w:rFonts w:hint="eastAsia" w:ascii="仿宋_GB2312" w:cs="Times New Roman"/>
          <w:lang w:val="en-US" w:eastAsia="zh-CN"/>
        </w:rPr>
        <w:t>。</w:t>
      </w:r>
    </w:p>
    <w:p w14:paraId="7715141E">
      <w:pPr>
        <w:keepNext w:val="0"/>
        <w:keepLines w:val="0"/>
        <w:pageBreakBefore w:val="0"/>
        <w:kinsoku/>
        <w:wordWrap/>
        <w:overflowPunct w:val="0"/>
        <w:topLinePunct w:val="0"/>
        <w:autoSpaceDE/>
        <w:autoSpaceDN/>
        <w:bidi w:val="0"/>
        <w:adjustRightInd w:val="0"/>
        <w:ind w:firstLine="643" w:firstLineChars="200"/>
        <w:outlineLvl w:val="9"/>
        <w:rPr>
          <w:rFonts w:hint="eastAsia" w:ascii="楷体_GB2312" w:hAnsi="楷体_GB2312" w:eastAsia="楷体_GB2312" w:cs="楷体_GB2312"/>
          <w:b/>
          <w:bCs/>
          <w:lang w:eastAsia="zh-CN"/>
        </w:rPr>
      </w:pPr>
      <w:r>
        <w:rPr>
          <w:rFonts w:hint="eastAsia" w:ascii="楷体_GB2312" w:hAnsi="楷体_GB2312" w:eastAsia="楷体_GB2312" w:cs="楷体_GB2312"/>
          <w:b/>
          <w:bCs/>
          <w:kern w:val="2"/>
          <w:sz w:val="32"/>
          <w:szCs w:val="22"/>
          <w:lang w:val="en-US" w:eastAsia="zh-CN" w:bidi="ar-SA"/>
        </w:rPr>
        <w:t>（二）</w:t>
      </w:r>
      <w:r>
        <w:rPr>
          <w:rFonts w:hint="eastAsia" w:ascii="楷体_GB2312" w:hAnsi="楷体_GB2312" w:eastAsia="楷体_GB2312" w:cs="楷体_GB2312"/>
          <w:b/>
          <w:bCs/>
          <w:lang w:eastAsia="zh-CN"/>
        </w:rPr>
        <w:t>教学设施</w:t>
      </w:r>
    </w:p>
    <w:p w14:paraId="6184FEE8">
      <w:pPr>
        <w:keepNext w:val="0"/>
        <w:keepLines w:val="0"/>
        <w:pageBreakBefore w:val="0"/>
        <w:numPr>
          <w:ilvl w:val="0"/>
          <w:numId w:val="0"/>
        </w:numPr>
        <w:kinsoku/>
        <w:wordWrap/>
        <w:overflowPunct w:val="0"/>
        <w:topLinePunct w:val="0"/>
        <w:autoSpaceDE/>
        <w:autoSpaceDN/>
        <w:bidi w:val="0"/>
        <w:adjustRightInd w:val="0"/>
        <w:ind w:firstLine="643" w:firstLineChars="200"/>
        <w:outlineLvl w:val="9"/>
        <w:rPr>
          <w:rFonts w:hint="eastAsia" w:ascii="仿宋_GB2312" w:hAnsi="Times New Roman" w:eastAsia="仿宋_GB2312" w:cs="Times New Roman"/>
          <w:b/>
          <w:bCs/>
          <w:kern w:val="2"/>
          <w:sz w:val="32"/>
          <w:szCs w:val="22"/>
          <w:lang w:val="en-US" w:eastAsia="zh-CN" w:bidi="ar-SA"/>
        </w:rPr>
      </w:pPr>
      <w:r>
        <w:rPr>
          <w:rFonts w:hint="eastAsia" w:ascii="仿宋_GB2312" w:hAnsi="Times New Roman" w:eastAsia="仿宋_GB2312" w:cs="Times New Roman"/>
          <w:b/>
          <w:bCs/>
          <w:kern w:val="2"/>
          <w:sz w:val="32"/>
          <w:szCs w:val="22"/>
          <w:lang w:val="en-US" w:eastAsia="zh-CN" w:bidi="ar-SA"/>
        </w:rPr>
        <w:t>1.专业教室</w:t>
      </w:r>
    </w:p>
    <w:p w14:paraId="0454BD4C">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本专业的学生教室配备黑（白）板、多媒体计算机、投影设备、音响设备、互联网接入和Wi-Fi环境，有完备的网络安全防护措施；安装应急照明装置，紧急疏散的标志明显，学生逃生通过畅通无阻。</w:t>
      </w:r>
    </w:p>
    <w:p w14:paraId="0C6F1189">
      <w:pPr>
        <w:keepNext w:val="0"/>
        <w:keepLines w:val="0"/>
        <w:pageBreakBefore w:val="0"/>
        <w:numPr>
          <w:ilvl w:val="0"/>
          <w:numId w:val="0"/>
        </w:numPr>
        <w:kinsoku/>
        <w:wordWrap/>
        <w:overflowPunct w:val="0"/>
        <w:topLinePunct w:val="0"/>
        <w:autoSpaceDE/>
        <w:autoSpaceDN/>
        <w:bidi w:val="0"/>
        <w:adjustRightInd w:val="0"/>
        <w:ind w:firstLine="643" w:firstLineChars="200"/>
        <w:outlineLvl w:val="9"/>
        <w:rPr>
          <w:rFonts w:hint="eastAsia" w:ascii="仿宋_GB2312" w:hAnsi="Times New Roman" w:eastAsia="仿宋_GB2312" w:cs="Times New Roman"/>
          <w:b/>
          <w:bCs/>
          <w:kern w:val="2"/>
          <w:sz w:val="32"/>
          <w:szCs w:val="22"/>
          <w:lang w:val="en-US" w:eastAsia="zh-CN" w:bidi="ar-SA"/>
        </w:rPr>
      </w:pPr>
      <w:r>
        <w:rPr>
          <w:rFonts w:hint="eastAsia" w:ascii="仿宋_GB2312" w:hAnsi="Times New Roman" w:eastAsia="仿宋_GB2312" w:cs="Times New Roman"/>
          <w:b/>
          <w:bCs/>
          <w:kern w:val="2"/>
          <w:sz w:val="32"/>
          <w:szCs w:val="22"/>
          <w:lang w:val="en-US" w:eastAsia="zh-CN" w:bidi="ar-SA"/>
        </w:rPr>
        <w:t>2.校内实训室</w:t>
      </w:r>
    </w:p>
    <w:p w14:paraId="4E7AB941">
      <w:pPr>
        <w:keepNext w:val="0"/>
        <w:keepLines w:val="0"/>
        <w:pageBreakBefore w:val="0"/>
        <w:numPr>
          <w:ilvl w:val="0"/>
          <w:numId w:val="0"/>
        </w:numPr>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（1）汽车拆装实训室</w:t>
      </w:r>
    </w:p>
    <w:p w14:paraId="5B72A924">
      <w:pPr>
        <w:keepNext w:val="0"/>
        <w:keepLines w:val="0"/>
        <w:pageBreakBefore w:val="0"/>
        <w:numPr>
          <w:ilvl w:val="0"/>
          <w:numId w:val="0"/>
        </w:numPr>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配备实训整车及相关总成、汽车拆装工具、游标卡尺、外径千分尺、百分表等设备设施，用于进行安全文明生产、举升机安全使用、发动机总成拆装、变速箱拆装、制动系统拆装、驱动系统拆装等实训教学。</w:t>
      </w:r>
    </w:p>
    <w:p w14:paraId="094B8189">
      <w:pPr>
        <w:keepNext w:val="0"/>
        <w:keepLines w:val="0"/>
        <w:pageBreakBefore w:val="0"/>
        <w:numPr>
          <w:ilvl w:val="0"/>
          <w:numId w:val="0"/>
        </w:numPr>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（2）汽车电工电子实训室</w:t>
      </w:r>
    </w:p>
    <w:p w14:paraId="7723DF91">
      <w:pPr>
        <w:keepNext w:val="0"/>
        <w:keepLines w:val="0"/>
        <w:pageBreakBefore w:val="0"/>
        <w:numPr>
          <w:ilvl w:val="0"/>
          <w:numId w:val="0"/>
        </w:numPr>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配备电工电子实验台、万用表、信号发生器、示波器等设备设施，用于开展汽车电子电气产品软硬件开发与调试的基本技能训练，汽车电工技术、汽车电子技术等实训教学。</w:t>
      </w:r>
    </w:p>
    <w:p w14:paraId="60D8C3B5">
      <w:pPr>
        <w:keepNext w:val="0"/>
        <w:keepLines w:val="0"/>
        <w:pageBreakBefore w:val="0"/>
        <w:numPr>
          <w:ilvl w:val="0"/>
          <w:numId w:val="0"/>
        </w:numPr>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（3）汽车车身电气与电路诊断实训室</w:t>
      </w:r>
    </w:p>
    <w:p w14:paraId="1654841B">
      <w:pPr>
        <w:keepNext w:val="0"/>
        <w:keepLines w:val="0"/>
        <w:pageBreakBefore w:val="0"/>
        <w:numPr>
          <w:ilvl w:val="0"/>
          <w:numId w:val="0"/>
        </w:numPr>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配备灯光系统台架、舒适性系统台架、发电机总成、起动机总成，以及万用表、故障诊断仪等设备设施，用于提升针对汽车电气部件的实操技能。主要包括汽车蓄电池、发电机、照明系统、信号系统、电动车窗、电动座椅、电动后视镜、电动刮水器、中控门锁及防盗系统的检测排故等实训教学，用于车身电气系统原理与诊断等课程。</w:t>
      </w:r>
    </w:p>
    <w:p w14:paraId="2468E20D">
      <w:pPr>
        <w:keepNext w:val="0"/>
        <w:keepLines w:val="0"/>
        <w:pageBreakBefore w:val="0"/>
        <w:numPr>
          <w:ilvl w:val="0"/>
          <w:numId w:val="0"/>
        </w:numPr>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（4）电子 CAD 软件实训室</w:t>
      </w:r>
    </w:p>
    <w:p w14:paraId="2DFA5541">
      <w:pPr>
        <w:keepNext w:val="0"/>
        <w:keepLines w:val="0"/>
        <w:pageBreakBefore w:val="0"/>
        <w:numPr>
          <w:ilvl w:val="0"/>
          <w:numId w:val="0"/>
        </w:numPr>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配备计算机、多媒体教学系统，安装电子辅助设计软件、电子仿真调试软件，以汽车电子电路 CAD 及工艺设计等课程相关知识和技能为基础，按照 CAD 绘图员（电子类）职业资格证书要求，用于提高学生的动手能力及软件操作技能等实训教学，用于车载终端应用程序开发、Python 编程与应用等课程。</w:t>
      </w:r>
    </w:p>
    <w:p w14:paraId="582E56C1">
      <w:pPr>
        <w:keepNext w:val="0"/>
        <w:keepLines w:val="0"/>
        <w:pageBreakBefore w:val="0"/>
        <w:numPr>
          <w:ilvl w:val="0"/>
          <w:numId w:val="0"/>
        </w:numPr>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（5）汽车综合故障诊断实训室</w:t>
      </w:r>
    </w:p>
    <w:p w14:paraId="18D1A40C">
      <w:pPr>
        <w:keepNext w:val="0"/>
        <w:keepLines w:val="0"/>
        <w:pageBreakBefore w:val="0"/>
        <w:numPr>
          <w:ilvl w:val="0"/>
          <w:numId w:val="0"/>
        </w:numPr>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配备整车、实训台架、维修工具等设备设施，用于整车电气故障、动力系统故障、传感器波形分析、仪表灯光故障等实训教学，用于整车电路与电气系统综合故障诊断等课程。</w:t>
      </w:r>
    </w:p>
    <w:p w14:paraId="4B4BB0D2">
      <w:pPr>
        <w:keepNext w:val="0"/>
        <w:keepLines w:val="0"/>
        <w:pageBreakBefore w:val="0"/>
        <w:numPr>
          <w:ilvl w:val="0"/>
          <w:numId w:val="0"/>
        </w:numPr>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（6）传感器与检测技术实训室</w:t>
      </w:r>
    </w:p>
    <w:p w14:paraId="5255ECFE">
      <w:pPr>
        <w:keepNext w:val="0"/>
        <w:keepLines w:val="0"/>
        <w:pageBreakBefore w:val="0"/>
        <w:numPr>
          <w:ilvl w:val="0"/>
          <w:numId w:val="0"/>
        </w:numPr>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配备万用表、示波器、信号发生器、频率计、传感器实验模块等设备设施，用于汽车传感器装调、标定与检测等实训教学，用于智能传感器技术应用等课程。</w:t>
      </w:r>
    </w:p>
    <w:p w14:paraId="02C0215C">
      <w:pPr>
        <w:keepNext w:val="0"/>
        <w:keepLines w:val="0"/>
        <w:pageBreakBefore w:val="0"/>
        <w:numPr>
          <w:ilvl w:val="0"/>
          <w:numId w:val="0"/>
        </w:numPr>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（7）汽车电控系统故障诊断实训室</w:t>
      </w:r>
    </w:p>
    <w:p w14:paraId="109F47FA">
      <w:pPr>
        <w:keepNext w:val="0"/>
        <w:keepLines w:val="0"/>
        <w:pageBreakBefore w:val="0"/>
        <w:numPr>
          <w:ilvl w:val="0"/>
          <w:numId w:val="0"/>
        </w:numPr>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配备实训整车、发动机、自动变速器、ABS 系统、动力转向系统、电控悬架系统等台架和专用诊断仪、万用表等设备设施，用于进行汽车电控系统故障诊断等实训教学，用于汽车电控系统原理与诊断等课程。</w:t>
      </w:r>
    </w:p>
    <w:p w14:paraId="47DA0DB8">
      <w:pPr>
        <w:keepNext w:val="0"/>
        <w:keepLines w:val="0"/>
        <w:pageBreakBefore w:val="0"/>
        <w:numPr>
          <w:ilvl w:val="0"/>
          <w:numId w:val="0"/>
        </w:numPr>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（8）汽车电子产品检测实训室</w:t>
      </w:r>
    </w:p>
    <w:p w14:paraId="1540BEFF">
      <w:pPr>
        <w:keepNext w:val="0"/>
        <w:keepLines w:val="0"/>
        <w:pageBreakBefore w:val="0"/>
        <w:numPr>
          <w:ilvl w:val="0"/>
          <w:numId w:val="0"/>
        </w:numPr>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配备稳压电源、示波器、信号发生器、电子产品测试实验台等设备设施，用于进行汽车电子产品模拟装配和质量检测等实训教学，用于汽车电子产品设计与制作、汽车电子电气标准与测试等课程。</w:t>
      </w:r>
    </w:p>
    <w:p w14:paraId="63498EFA">
      <w:pPr>
        <w:keepNext w:val="0"/>
        <w:keepLines w:val="0"/>
        <w:pageBreakBefore w:val="0"/>
        <w:numPr>
          <w:ilvl w:val="0"/>
          <w:numId w:val="0"/>
        </w:numPr>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（9）汽车微控制器与车载网络实训室</w:t>
      </w:r>
    </w:p>
    <w:p w14:paraId="24A5E607">
      <w:pPr>
        <w:keepNext w:val="0"/>
        <w:keepLines w:val="0"/>
        <w:pageBreakBefore w:val="0"/>
        <w:numPr>
          <w:ilvl w:val="0"/>
          <w:numId w:val="0"/>
        </w:numPr>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配备计算机、嵌入式系统开发套件、车载网络通信实验台架，万用表、专业示波器、故障诊断仪等设备设施，用于汽车车载网络系统波形分析、信息安全分析和故障诊断等实训教学，用于汽车微控制器技术、车载网络技术与数据监测等课程。</w:t>
      </w:r>
    </w:p>
    <w:p w14:paraId="7DE451A8">
      <w:pPr>
        <w:keepNext w:val="0"/>
        <w:keepLines w:val="0"/>
        <w:pageBreakBefore w:val="0"/>
        <w:numPr>
          <w:ilvl w:val="0"/>
          <w:numId w:val="0"/>
        </w:numPr>
        <w:kinsoku/>
        <w:wordWrap/>
        <w:overflowPunct w:val="0"/>
        <w:topLinePunct w:val="0"/>
        <w:autoSpaceDE/>
        <w:autoSpaceDN/>
        <w:bidi w:val="0"/>
        <w:adjustRightInd w:val="0"/>
        <w:ind w:firstLine="643" w:firstLineChars="200"/>
        <w:outlineLvl w:val="9"/>
        <w:rPr>
          <w:rFonts w:hint="eastAsia" w:ascii="仿宋_GB2312" w:hAnsi="Times New Roman" w:eastAsia="仿宋_GB2312" w:cs="Times New Roman"/>
          <w:b/>
          <w:bCs/>
          <w:kern w:val="2"/>
          <w:sz w:val="32"/>
          <w:szCs w:val="22"/>
          <w:lang w:val="en-US" w:eastAsia="zh-CN" w:bidi="ar-SA"/>
        </w:rPr>
      </w:pPr>
      <w:r>
        <w:rPr>
          <w:rFonts w:hint="eastAsia" w:ascii="仿宋_GB2312" w:hAnsi="Times New Roman" w:eastAsia="仿宋_GB2312" w:cs="Times New Roman"/>
          <w:b/>
          <w:bCs/>
          <w:kern w:val="2"/>
          <w:sz w:val="32"/>
          <w:szCs w:val="22"/>
          <w:lang w:val="en-US" w:eastAsia="zh-CN" w:bidi="ar-SA"/>
        </w:rPr>
        <w:t>3.校外实训基地</w:t>
      </w:r>
    </w:p>
    <w:p w14:paraId="65C61F0D">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已与江淮汽车、奇瑞新能源汽车股份有限公司、合肥长安汽车有限公司等多家企业建立了校外企业实训基地。可通过实地参观见习、实习实训等，满足了学生提升实践能力的要求。</w:t>
      </w:r>
    </w:p>
    <w:p w14:paraId="6895260E">
      <w:pPr>
        <w:keepNext w:val="0"/>
        <w:keepLines w:val="0"/>
        <w:pageBreakBefore w:val="0"/>
        <w:numPr>
          <w:ilvl w:val="0"/>
          <w:numId w:val="0"/>
        </w:numPr>
        <w:kinsoku/>
        <w:wordWrap/>
        <w:overflowPunct w:val="0"/>
        <w:topLinePunct w:val="0"/>
        <w:autoSpaceDE/>
        <w:autoSpaceDN/>
        <w:bidi w:val="0"/>
        <w:adjustRightInd w:val="0"/>
        <w:ind w:firstLine="643" w:firstLineChars="200"/>
        <w:outlineLvl w:val="9"/>
        <w:rPr>
          <w:rFonts w:hint="eastAsia" w:ascii="仿宋_GB2312" w:hAnsi="Times New Roman" w:eastAsia="仿宋_GB2312" w:cs="Times New Roman"/>
          <w:b/>
          <w:bCs/>
          <w:kern w:val="2"/>
          <w:sz w:val="32"/>
          <w:szCs w:val="22"/>
          <w:lang w:val="en-US" w:eastAsia="zh-CN" w:bidi="ar-SA"/>
        </w:rPr>
      </w:pPr>
      <w:r>
        <w:rPr>
          <w:rFonts w:hint="eastAsia" w:ascii="仿宋_GB2312" w:hAnsi="Times New Roman" w:eastAsia="仿宋_GB2312" w:cs="Times New Roman"/>
          <w:b/>
          <w:bCs/>
          <w:kern w:val="2"/>
          <w:sz w:val="32"/>
          <w:szCs w:val="22"/>
          <w:lang w:val="en-US" w:eastAsia="zh-CN" w:bidi="ar-SA"/>
        </w:rPr>
        <w:t>4.学生实习基地</w:t>
      </w:r>
    </w:p>
    <w:p w14:paraId="5D149F83">
      <w:pPr>
        <w:keepNext w:val="0"/>
        <w:keepLines w:val="0"/>
        <w:pageBreakBefore w:val="0"/>
        <w:widowControl w:val="0"/>
        <w:numPr>
          <w:ilvl w:val="0"/>
          <w:numId w:val="0"/>
        </w:numPr>
        <w:kinsoku/>
        <w:wordWrap/>
        <w:overflowPunct/>
        <w:topLinePunct w:val="0"/>
        <w:autoSpaceDE/>
        <w:autoSpaceDN/>
        <w:bidi w:val="0"/>
        <w:adjustRightInd/>
        <w:snapToGrid/>
        <w:ind w:left="0" w:leftChars="0" w:firstLine="420" w:firstLineChars="0"/>
        <w:textAlignment w:val="auto"/>
        <w:rPr>
          <w:rFonts w:hint="eastAsia" w:ascii="仿宋_GB2312" w:hAnsi="Times New Roman" w:cs="Times New Roman"/>
          <w:lang w:val="en-US" w:eastAsia="zh-CN"/>
        </w:rPr>
      </w:pPr>
      <w:r>
        <w:rPr>
          <w:rFonts w:hint="eastAsia" w:ascii="仿宋_GB2312" w:hAnsi="Times New Roman" w:cs="Times New Roman"/>
          <w:lang w:val="en-US" w:eastAsia="zh-CN"/>
        </w:rPr>
        <w:t>根据本专业人才培养的需要和未来就业需求，实习基地应能提供汽车电子产品研发辅助，汽车电子产品生产、装配、调试、标定、试验、测试、质量检验技术、相关工艺管理和售前售后技术服务等与专业对口的相关实习岗位，能涵盖当前相关产业发展的主流技术，可接纳一定规模的学生实习；学校和实习单位双方共同制订实习计划，能够配备相应数量的指导教师对学生实习进行指导和管理，实习单位安排有经验的技术或管理人员担任实习指导教师，开展专业教学和职业技能训练，完成实习质量评价，做好学生实习服务和管理工作，有保证实习学生日常工作、学习、生活的规章制度，有安全、保险保障，依法依规保障学生的基本权益。</w:t>
      </w:r>
    </w:p>
    <w:p w14:paraId="18462310">
      <w:pPr>
        <w:keepNext w:val="0"/>
        <w:keepLines w:val="0"/>
        <w:pageBreakBefore w:val="0"/>
        <w:widowControl w:val="0"/>
        <w:numPr>
          <w:ilvl w:val="0"/>
          <w:numId w:val="0"/>
        </w:numPr>
        <w:kinsoku/>
        <w:wordWrap/>
        <w:overflowPunct/>
        <w:topLinePunct w:val="0"/>
        <w:autoSpaceDE/>
        <w:autoSpaceDN/>
        <w:bidi w:val="0"/>
        <w:adjustRightInd/>
        <w:snapToGrid/>
        <w:ind w:left="0" w:leftChars="0" w:firstLine="420" w:firstLineChars="0"/>
        <w:textAlignment w:val="auto"/>
        <w:rPr>
          <w:rFonts w:hint="eastAsia" w:ascii="楷体_GB2312" w:hAnsi="楷体_GB2312" w:eastAsia="楷体_GB2312" w:cs="楷体_GB2312"/>
          <w:b/>
          <w:bCs/>
          <w:lang w:eastAsia="zh-CN"/>
        </w:rPr>
      </w:pPr>
      <w:r>
        <w:rPr>
          <w:rFonts w:hint="eastAsia" w:ascii="楷体_GB2312" w:hAnsi="楷体_GB2312" w:eastAsia="楷体_GB2312" w:cs="楷体_GB2312"/>
          <w:b/>
          <w:bCs/>
          <w:kern w:val="2"/>
          <w:sz w:val="32"/>
          <w:szCs w:val="22"/>
          <w:lang w:val="en-US" w:eastAsia="zh-CN" w:bidi="ar-SA"/>
        </w:rPr>
        <w:t>（三）</w:t>
      </w:r>
      <w:r>
        <w:rPr>
          <w:rFonts w:hint="eastAsia" w:ascii="楷体_GB2312" w:hAnsi="楷体_GB2312" w:eastAsia="楷体_GB2312" w:cs="楷体_GB2312"/>
          <w:b/>
          <w:bCs/>
          <w:lang w:eastAsia="zh-CN"/>
        </w:rPr>
        <w:t>教学资源</w:t>
      </w:r>
    </w:p>
    <w:p w14:paraId="0AE01F1A">
      <w:pPr>
        <w:keepNext w:val="0"/>
        <w:keepLines w:val="0"/>
        <w:pageBreakBefore w:val="0"/>
        <w:numPr>
          <w:ilvl w:val="0"/>
          <w:numId w:val="0"/>
        </w:numPr>
        <w:kinsoku/>
        <w:wordWrap/>
        <w:overflowPunct w:val="0"/>
        <w:topLinePunct w:val="0"/>
        <w:autoSpaceDE/>
        <w:autoSpaceDN/>
        <w:bidi w:val="0"/>
        <w:adjustRightInd w:val="0"/>
        <w:ind w:firstLine="643" w:firstLineChars="200"/>
        <w:outlineLvl w:val="9"/>
        <w:rPr>
          <w:rFonts w:hint="eastAsia" w:ascii="仿宋_GB2312" w:hAnsi="Times New Roman" w:eastAsia="仿宋_GB2312" w:cs="Times New Roman"/>
          <w:b/>
          <w:bCs/>
          <w:kern w:val="2"/>
          <w:sz w:val="32"/>
          <w:szCs w:val="22"/>
          <w:lang w:val="en-US" w:eastAsia="zh-CN" w:bidi="ar-SA"/>
        </w:rPr>
      </w:pPr>
      <w:r>
        <w:rPr>
          <w:rFonts w:hint="eastAsia" w:ascii="仿宋_GB2312" w:hAnsi="Times New Roman" w:eastAsia="仿宋_GB2312" w:cs="Times New Roman"/>
          <w:b/>
          <w:bCs/>
          <w:kern w:val="2"/>
          <w:sz w:val="32"/>
          <w:szCs w:val="22"/>
          <w:lang w:val="en-US" w:eastAsia="zh-CN" w:bidi="ar-SA"/>
        </w:rPr>
        <w:t>1.教材选用基本要求</w:t>
      </w:r>
    </w:p>
    <w:p w14:paraId="7A38C45A">
      <w:pPr>
        <w:keepNext w:val="0"/>
        <w:keepLines w:val="0"/>
        <w:pageBreakBefore w:val="0"/>
        <w:numPr>
          <w:ilvl w:val="0"/>
          <w:numId w:val="0"/>
        </w:numPr>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按照国家规定，经过规范程序选用教材，优先选用国家规划教材和国家优秀教材。专业课程教材应体现本行业新技术、新规范、新标准、新形态，并通过数字教材、活页式教材等多种方式进行动态更新。</w:t>
      </w:r>
    </w:p>
    <w:p w14:paraId="6532C5E8">
      <w:pPr>
        <w:keepNext w:val="0"/>
        <w:keepLines w:val="0"/>
        <w:pageBreakBefore w:val="0"/>
        <w:numPr>
          <w:ilvl w:val="0"/>
          <w:numId w:val="0"/>
        </w:numPr>
        <w:kinsoku/>
        <w:wordWrap/>
        <w:overflowPunct w:val="0"/>
        <w:topLinePunct w:val="0"/>
        <w:autoSpaceDE/>
        <w:autoSpaceDN/>
        <w:bidi w:val="0"/>
        <w:adjustRightInd w:val="0"/>
        <w:ind w:firstLine="643" w:firstLineChars="200"/>
        <w:outlineLvl w:val="9"/>
        <w:rPr>
          <w:rFonts w:hint="eastAsia" w:ascii="仿宋_GB2312" w:hAnsi="Times New Roman" w:eastAsia="仿宋_GB2312" w:cs="Times New Roman"/>
          <w:b/>
          <w:bCs/>
          <w:kern w:val="2"/>
          <w:sz w:val="32"/>
          <w:szCs w:val="22"/>
          <w:lang w:val="en-US" w:eastAsia="zh-CN" w:bidi="ar-SA"/>
        </w:rPr>
      </w:pPr>
      <w:r>
        <w:rPr>
          <w:rFonts w:hint="eastAsia" w:ascii="仿宋_GB2312" w:hAnsi="Times New Roman" w:eastAsia="仿宋_GB2312" w:cs="Times New Roman"/>
          <w:b/>
          <w:bCs/>
          <w:kern w:val="2"/>
          <w:sz w:val="32"/>
          <w:szCs w:val="22"/>
          <w:lang w:val="en-US" w:eastAsia="zh-CN" w:bidi="ar-SA"/>
        </w:rPr>
        <w:t>2. 图书文献配备基本要求</w:t>
      </w:r>
    </w:p>
    <w:p w14:paraId="36667269">
      <w:pPr>
        <w:keepNext w:val="0"/>
        <w:keepLines w:val="0"/>
        <w:pageBreakBefore w:val="0"/>
        <w:numPr>
          <w:ilvl w:val="0"/>
          <w:numId w:val="0"/>
        </w:numPr>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图书文献配备能满足人才培养、专业建设、教科研等工作的需要。专业类图书文献主要包括：汽车制造业政策法规、行业标准、技术规范，主流汽车品牌相应车型的维修手册、电气与电子工艺手册和产品说明，汽车电子技术专业类和实务案例类图书，以及汽车电子技术类学术期刊等。及时配置新经济、新技术、新工艺、新材料、新管理方式、新服务方式等相关的图书文献。</w:t>
      </w:r>
    </w:p>
    <w:p w14:paraId="7C9D8B7A">
      <w:pPr>
        <w:keepNext w:val="0"/>
        <w:keepLines w:val="0"/>
        <w:pageBreakBefore w:val="0"/>
        <w:numPr>
          <w:ilvl w:val="0"/>
          <w:numId w:val="0"/>
        </w:numPr>
        <w:kinsoku/>
        <w:wordWrap/>
        <w:overflowPunct w:val="0"/>
        <w:topLinePunct w:val="0"/>
        <w:autoSpaceDE/>
        <w:autoSpaceDN/>
        <w:bidi w:val="0"/>
        <w:adjustRightInd w:val="0"/>
        <w:ind w:firstLine="643" w:firstLineChars="200"/>
        <w:outlineLvl w:val="9"/>
        <w:rPr>
          <w:rFonts w:hint="eastAsia" w:ascii="仿宋_GB2312" w:hAnsi="Times New Roman" w:eastAsia="仿宋_GB2312" w:cs="Times New Roman"/>
          <w:b/>
          <w:bCs/>
          <w:kern w:val="2"/>
          <w:sz w:val="32"/>
          <w:szCs w:val="22"/>
          <w:lang w:val="en-US" w:eastAsia="zh-CN" w:bidi="ar-SA"/>
        </w:rPr>
      </w:pPr>
      <w:r>
        <w:rPr>
          <w:rFonts w:hint="eastAsia" w:ascii="仿宋_GB2312" w:hAnsi="Times New Roman" w:eastAsia="仿宋_GB2312" w:cs="Times New Roman"/>
          <w:b/>
          <w:bCs/>
          <w:kern w:val="2"/>
          <w:sz w:val="32"/>
          <w:szCs w:val="22"/>
          <w:lang w:val="en-US" w:eastAsia="zh-CN" w:bidi="ar-SA"/>
        </w:rPr>
        <w:t>3.数字教学资源配置基本要求</w:t>
      </w:r>
    </w:p>
    <w:p w14:paraId="2EB1064C">
      <w:pPr>
        <w:ind w:firstLine="640" w:firstLineChars="200"/>
      </w:pPr>
      <w:r>
        <w:rPr>
          <w:rFonts w:hint="eastAsia" w:ascii="仿宋_GB2312" w:hAnsi="Times New Roman" w:cs="Times New Roman"/>
          <w:lang w:val="en-US" w:eastAsia="zh-CN"/>
        </w:rPr>
        <w:t>建设、配备与本专业有关的音视频素材、教学课件、数字化教学案例库、虚拟仿真软件等专业教学资源库，种类丰富、形式多样、使用便捷</w:t>
      </w:r>
      <w:r>
        <w:rPr>
          <w:rFonts w:hint="eastAsia" w:ascii="仿宋_GB2312" w:cs="Times New Roman"/>
          <w:lang w:val="en-US" w:eastAsia="zh-CN"/>
        </w:rPr>
        <w:t>，</w:t>
      </w:r>
      <w:r>
        <w:rPr>
          <w:rFonts w:hint="eastAsia"/>
        </w:rPr>
        <w:t>并实时动态更新，能够满足专业教学的要求。</w:t>
      </w:r>
    </w:p>
    <w:p w14:paraId="279AC514">
      <w:pPr>
        <w:keepNext w:val="0"/>
        <w:keepLines w:val="0"/>
        <w:pageBreakBefore w:val="0"/>
        <w:widowControl w:val="0"/>
        <w:numPr>
          <w:ilvl w:val="0"/>
          <w:numId w:val="0"/>
        </w:numPr>
        <w:kinsoku/>
        <w:wordWrap/>
        <w:overflowPunct/>
        <w:topLinePunct w:val="0"/>
        <w:autoSpaceDE/>
        <w:autoSpaceDN/>
        <w:bidi w:val="0"/>
        <w:adjustRightInd/>
        <w:snapToGrid/>
        <w:ind w:left="0" w:leftChars="0" w:firstLine="420" w:firstLineChars="0"/>
        <w:textAlignment w:val="auto"/>
        <w:rPr>
          <w:rFonts w:hint="eastAsia" w:ascii="楷体_GB2312" w:hAnsi="楷体_GB2312" w:eastAsia="楷体_GB2312" w:cs="楷体_GB2312"/>
          <w:b/>
          <w:bCs/>
          <w:lang w:eastAsia="zh-CN"/>
        </w:rPr>
      </w:pPr>
      <w:r>
        <w:rPr>
          <w:rFonts w:hint="eastAsia" w:ascii="楷体_GB2312" w:hAnsi="楷体_GB2312" w:eastAsia="楷体_GB2312" w:cs="楷体_GB2312"/>
          <w:b/>
          <w:bCs/>
          <w:kern w:val="2"/>
          <w:sz w:val="32"/>
          <w:szCs w:val="22"/>
          <w:lang w:val="en-US" w:eastAsia="zh-CN" w:bidi="ar-SA"/>
        </w:rPr>
        <w:t>（四）</w:t>
      </w:r>
      <w:r>
        <w:rPr>
          <w:rFonts w:hint="eastAsia" w:ascii="楷体_GB2312" w:hAnsi="楷体_GB2312" w:eastAsia="楷体_GB2312" w:cs="楷体_GB2312"/>
          <w:b/>
          <w:bCs/>
          <w:lang w:eastAsia="zh-CN"/>
        </w:rPr>
        <w:t>教学方法</w:t>
      </w:r>
    </w:p>
    <w:p w14:paraId="390C61FF">
      <w:pPr>
        <w:keepNext w:val="0"/>
        <w:keepLines w:val="0"/>
        <w:pageBreakBefore w:val="0"/>
        <w:kinsoku/>
        <w:wordWrap/>
        <w:overflowPunct w:val="0"/>
        <w:topLinePunct w:val="0"/>
        <w:autoSpaceDE/>
        <w:autoSpaceDN/>
        <w:bidi w:val="0"/>
        <w:adjustRightInd w:val="0"/>
        <w:ind w:firstLine="640" w:firstLineChars="200"/>
        <w:outlineLvl w:val="9"/>
        <w:rPr>
          <w:rFonts w:hint="default" w:ascii="仿宋_GB2312" w:hAnsi="Times New Roman" w:cs="Times New Roman"/>
          <w:lang w:val="en-US" w:eastAsia="zh-CN"/>
        </w:rPr>
      </w:pPr>
      <w:r>
        <w:rPr>
          <w:rFonts w:hint="eastAsia" w:ascii="仿宋_GB2312" w:cs="Times New Roman"/>
          <w:lang w:val="en-US" w:eastAsia="zh-CN"/>
        </w:rPr>
        <w:t>采用启发式、案例式教学引导学生自主学习、思考和探索；采用听说法、情景法、交际法等来培养学生的英语应用能力</w:t>
      </w:r>
      <w:r>
        <w:rPr>
          <w:rFonts w:hint="eastAsia" w:ascii="仿宋_GB2312" w:cs="Times New Roman"/>
          <w:lang w:eastAsia="zh-CN"/>
        </w:rPr>
        <w:t>；</w:t>
      </w:r>
      <w:r>
        <w:rPr>
          <w:rFonts w:hint="eastAsia" w:ascii="仿宋_GB2312" w:cs="Times New Roman"/>
          <w:lang w:val="en-US" w:eastAsia="zh-CN"/>
        </w:rPr>
        <w:t>采用任务驱动、项目导向、软件实操等，以真实项目作为主线开展课程教学，实现理论教学与实践教学相结合，增强学生对知识与技能的应用能力。</w:t>
      </w:r>
    </w:p>
    <w:p w14:paraId="6697524D">
      <w:pPr>
        <w:keepNext w:val="0"/>
        <w:keepLines w:val="0"/>
        <w:pageBreakBefore w:val="0"/>
        <w:widowControl w:val="0"/>
        <w:numPr>
          <w:ilvl w:val="0"/>
          <w:numId w:val="0"/>
        </w:numPr>
        <w:kinsoku/>
        <w:wordWrap/>
        <w:overflowPunct/>
        <w:topLinePunct w:val="0"/>
        <w:autoSpaceDE/>
        <w:autoSpaceDN/>
        <w:bidi w:val="0"/>
        <w:adjustRightInd/>
        <w:snapToGrid/>
        <w:ind w:left="0" w:leftChars="0" w:firstLine="420" w:firstLineChars="0"/>
        <w:textAlignment w:val="auto"/>
        <w:rPr>
          <w:rFonts w:hint="eastAsia" w:ascii="楷体_GB2312" w:hAnsi="楷体_GB2312" w:eastAsia="楷体_GB2312" w:cs="楷体_GB2312"/>
          <w:b/>
          <w:bCs/>
          <w:lang w:eastAsia="zh-CN"/>
        </w:rPr>
      </w:pPr>
      <w:r>
        <w:rPr>
          <w:rFonts w:hint="eastAsia" w:ascii="楷体_GB2312" w:hAnsi="楷体_GB2312" w:eastAsia="楷体_GB2312" w:cs="楷体_GB2312"/>
          <w:b/>
          <w:bCs/>
          <w:kern w:val="2"/>
          <w:sz w:val="32"/>
          <w:szCs w:val="22"/>
          <w:lang w:val="en-US" w:eastAsia="zh-CN" w:bidi="ar-SA"/>
        </w:rPr>
        <w:t>（五）</w:t>
      </w:r>
      <w:r>
        <w:rPr>
          <w:rFonts w:hint="eastAsia" w:ascii="楷体_GB2312" w:hAnsi="楷体_GB2312" w:eastAsia="楷体_GB2312" w:cs="楷体_GB2312"/>
          <w:b/>
          <w:bCs/>
          <w:lang w:eastAsia="zh-CN"/>
        </w:rPr>
        <w:t>学习评价</w:t>
      </w:r>
    </w:p>
    <w:p w14:paraId="42EE98F7">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cs="Times New Roman"/>
          <w:lang w:val="en-US" w:eastAsia="zh-CN"/>
        </w:rPr>
      </w:pPr>
      <w:r>
        <w:rPr>
          <w:rFonts w:hint="eastAsia" w:ascii="仿宋_GB2312" w:cs="Times New Roman"/>
          <w:lang w:val="en-US" w:eastAsia="zh-CN"/>
        </w:rPr>
        <w:t>1.完成课程学习，通过过程性考核和终结性考核，修满学分。</w:t>
      </w:r>
    </w:p>
    <w:p w14:paraId="3ADAB227">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cs="Times New Roman"/>
          <w:lang w:val="en-US" w:eastAsia="zh-CN"/>
        </w:rPr>
      </w:pPr>
      <w:r>
        <w:rPr>
          <w:rFonts w:hint="eastAsia" w:ascii="仿宋_GB2312" w:cs="Times New Roman"/>
          <w:lang w:val="en-US" w:eastAsia="zh-CN"/>
        </w:rPr>
        <w:t>2.完成规定的实习实训任务，参加专业技能实训，岗位实习等，完成技术技能提升。</w:t>
      </w:r>
    </w:p>
    <w:p w14:paraId="763E3B13">
      <w:pPr>
        <w:keepNext w:val="0"/>
        <w:keepLines w:val="0"/>
        <w:pageBreakBefore w:val="0"/>
        <w:kinsoku/>
        <w:wordWrap/>
        <w:overflowPunct w:val="0"/>
        <w:topLinePunct w:val="0"/>
        <w:autoSpaceDE/>
        <w:autoSpaceDN/>
        <w:bidi w:val="0"/>
        <w:adjustRightInd w:val="0"/>
        <w:ind w:firstLine="640" w:firstLineChars="200"/>
        <w:outlineLvl w:val="9"/>
        <w:rPr>
          <w:rFonts w:hint="default" w:ascii="仿宋_GB2312" w:cs="Times New Roman"/>
          <w:lang w:val="en-US" w:eastAsia="zh-CN"/>
        </w:rPr>
      </w:pPr>
      <w:r>
        <w:rPr>
          <w:rFonts w:hint="eastAsia" w:ascii="仿宋_GB2312" w:cs="Times New Roman"/>
          <w:lang w:val="en-US" w:eastAsia="zh-CN"/>
        </w:rPr>
        <w:t>3.参加1+X证书考试、职业资格证书考试、职业技能等级考试，获取相应的职业证书。</w:t>
      </w:r>
    </w:p>
    <w:p w14:paraId="0750467D">
      <w:pPr>
        <w:keepNext w:val="0"/>
        <w:keepLines w:val="0"/>
        <w:pageBreakBefore w:val="0"/>
        <w:widowControl w:val="0"/>
        <w:numPr>
          <w:ilvl w:val="0"/>
          <w:numId w:val="0"/>
        </w:numPr>
        <w:kinsoku/>
        <w:wordWrap/>
        <w:overflowPunct/>
        <w:topLinePunct w:val="0"/>
        <w:autoSpaceDE/>
        <w:autoSpaceDN/>
        <w:bidi w:val="0"/>
        <w:adjustRightInd/>
        <w:snapToGrid/>
        <w:ind w:left="0" w:leftChars="0" w:firstLine="420" w:firstLineChars="0"/>
        <w:textAlignment w:val="auto"/>
        <w:rPr>
          <w:rFonts w:hint="eastAsia" w:ascii="楷体_GB2312" w:hAnsi="楷体_GB2312" w:eastAsia="楷体_GB2312" w:cs="楷体_GB2312"/>
          <w:b/>
          <w:bCs/>
          <w:lang w:eastAsia="zh-CN"/>
        </w:rPr>
      </w:pPr>
      <w:r>
        <w:rPr>
          <w:rFonts w:hint="eastAsia" w:ascii="楷体_GB2312" w:hAnsi="楷体_GB2312" w:eastAsia="楷体_GB2312" w:cs="楷体_GB2312"/>
          <w:b/>
          <w:bCs/>
          <w:kern w:val="2"/>
          <w:sz w:val="32"/>
          <w:szCs w:val="22"/>
          <w:lang w:val="en-US" w:eastAsia="zh-CN" w:bidi="ar-SA"/>
        </w:rPr>
        <w:t>（六）</w:t>
      </w:r>
      <w:r>
        <w:rPr>
          <w:rFonts w:hint="eastAsia" w:ascii="楷体_GB2312" w:hAnsi="楷体_GB2312" w:eastAsia="楷体_GB2312" w:cs="楷体_GB2312"/>
          <w:b/>
          <w:bCs/>
          <w:lang w:eastAsia="zh-CN"/>
        </w:rPr>
        <w:t>质量管理</w:t>
      </w:r>
    </w:p>
    <w:p w14:paraId="72E445BC">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cs="Times New Roman"/>
          <w:lang w:val="en-US" w:eastAsia="zh-CN"/>
        </w:rPr>
      </w:pPr>
      <w:r>
        <w:rPr>
          <w:rFonts w:hint="eastAsia" w:ascii="仿宋_GB2312" w:cs="Times New Roman"/>
          <w:lang w:val="en-US" w:eastAsia="zh-CN"/>
        </w:rPr>
        <w:t>（</w:t>
      </w:r>
      <w:r>
        <w:rPr>
          <w:rFonts w:hint="default" w:ascii="仿宋_GB2312" w:cs="Times New Roman"/>
          <w:lang w:val="en-US" w:eastAsia="zh-CN"/>
        </w:rPr>
        <w:t>1</w:t>
      </w:r>
      <w:r>
        <w:rPr>
          <w:rFonts w:hint="eastAsia" w:ascii="仿宋_GB2312" w:cs="Times New Roman"/>
          <w:lang w:val="en-US" w:eastAsia="zh-CN"/>
        </w:rPr>
        <w:t xml:space="preserve">）学校和二级学院应建立专业人才培养质量保障机制，健全专业教学质量监控管理制度，改进结果评价，强化过程评价，探索增值评价，吸纳行业组织、企业等参与评价，并及时公开相关信息，接受教育督导和社会监督，健全综合评价。完善人才培养方案、课程标准、课堂评价、实验教学、实习实训、毕业设计以及资源建设等质量保障建设，通过教学实施、过程监控、质量评价和持续改进，达到人才培养规格要求。 </w:t>
      </w:r>
    </w:p>
    <w:p w14:paraId="02B5CC01">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cs="Times New Roman"/>
          <w:lang w:val="en-US" w:eastAsia="zh-CN"/>
        </w:rPr>
      </w:pPr>
      <w:r>
        <w:rPr>
          <w:rFonts w:hint="eastAsia" w:ascii="仿宋_GB2312" w:cs="Times New Roman"/>
          <w:lang w:val="en-US" w:eastAsia="zh-CN"/>
        </w:rPr>
        <w:t>（</w:t>
      </w:r>
      <w:r>
        <w:rPr>
          <w:rFonts w:hint="default" w:ascii="仿宋_GB2312" w:cs="Times New Roman"/>
          <w:lang w:val="en-US" w:eastAsia="zh-CN"/>
        </w:rPr>
        <w:t>2</w:t>
      </w:r>
      <w:r>
        <w:rPr>
          <w:rFonts w:hint="eastAsia" w:ascii="仿宋_GB2312" w:cs="Times New Roman"/>
          <w:lang w:val="en-US" w:eastAsia="zh-CN"/>
        </w:rPr>
        <w:t xml:space="preserve">）学校和二级学院应完善教学管理机制，加强日常教学组织运行与管理，定期开展课程建设、日常教学、人才培养质量的诊断与改进，建立健全巡课、听课、评教、评学等制度，建立与企业联动的实践教学环节督导制度，严明教学纪律，强化教学组织功能，定期开展公开课、示范课等教研活动。 </w:t>
      </w:r>
    </w:p>
    <w:p w14:paraId="2D0D9034">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cs="Times New Roman"/>
          <w:lang w:val="en-US" w:eastAsia="zh-CN"/>
        </w:rPr>
      </w:pPr>
      <w:r>
        <w:rPr>
          <w:rFonts w:hint="eastAsia" w:ascii="仿宋_GB2312" w:cs="Times New Roman"/>
          <w:lang w:val="en-US" w:eastAsia="zh-CN"/>
        </w:rPr>
        <w:t>（</w:t>
      </w:r>
      <w:r>
        <w:rPr>
          <w:rFonts w:hint="default" w:ascii="仿宋_GB2312" w:cs="Times New Roman"/>
          <w:lang w:val="en-US" w:eastAsia="zh-CN"/>
        </w:rPr>
        <w:t>3</w:t>
      </w:r>
      <w:r>
        <w:rPr>
          <w:rFonts w:hint="eastAsia" w:ascii="仿宋_GB2312" w:cs="Times New Roman"/>
          <w:lang w:val="en-US" w:eastAsia="zh-CN"/>
        </w:rPr>
        <w:t xml:space="preserve">）专业教研组织应建立线上线下相结合的集中备课制度，定期召开教学研讨会议，利用评价分析结果有效改进专业教学，持续提高人才培养质量。 </w:t>
      </w:r>
    </w:p>
    <w:p w14:paraId="33971B69">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cs="Times New Roman"/>
          <w:lang w:val="en-US" w:eastAsia="zh-CN"/>
        </w:rPr>
      </w:pPr>
      <w:r>
        <w:rPr>
          <w:rFonts w:hint="eastAsia" w:ascii="仿宋_GB2312" w:cs="Times New Roman"/>
          <w:lang w:val="en-US" w:eastAsia="zh-CN"/>
        </w:rPr>
        <w:t>（</w:t>
      </w:r>
      <w:r>
        <w:rPr>
          <w:rFonts w:hint="default" w:ascii="仿宋_GB2312" w:cs="Times New Roman"/>
          <w:lang w:val="en-US" w:eastAsia="zh-CN"/>
        </w:rPr>
        <w:t>4</w:t>
      </w:r>
      <w:r>
        <w:rPr>
          <w:rFonts w:hint="eastAsia" w:ascii="仿宋_GB2312" w:cs="Times New Roman"/>
          <w:lang w:val="en-US" w:eastAsia="zh-CN"/>
        </w:rPr>
        <w:t>）学校应建立毕业生跟踪反馈机制及社会评价机制，并对生源情况、职业道德、技术技能水平、就业质量等进行分析，定期评价人才培养质量和培养目标达成情况。</w:t>
      </w:r>
    </w:p>
    <w:p w14:paraId="6AEBFF1B">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lang w:eastAsia="zh-CN"/>
        </w:rPr>
      </w:pPr>
      <w:r>
        <w:rPr>
          <w:rFonts w:hint="eastAsia" w:ascii="Times New Roman" w:hAnsi="Times New Roman" w:eastAsia="黑体" w:cs="Times New Roman"/>
          <w:szCs w:val="32"/>
          <w:lang w:eastAsia="zh-CN"/>
        </w:rPr>
        <w:t>九、毕业要求</w:t>
      </w:r>
    </w:p>
    <w:p w14:paraId="11D2A5E7">
      <w:pPr>
        <w:keepNext w:val="0"/>
        <w:keepLines w:val="0"/>
        <w:pageBreakBefore w:val="0"/>
        <w:widowControl w:val="0"/>
        <w:numPr>
          <w:ilvl w:val="0"/>
          <w:numId w:val="14"/>
        </w:numPr>
        <w:kinsoku/>
        <w:wordWrap/>
        <w:overflowPunct/>
        <w:topLinePunct w:val="0"/>
        <w:autoSpaceDE/>
        <w:autoSpaceDN/>
        <w:bidi w:val="0"/>
        <w:adjustRightInd/>
        <w:snapToGrid/>
        <w:ind w:left="420" w:leftChars="0"/>
        <w:textAlignment w:val="auto"/>
        <w:rPr>
          <w:rFonts w:hint="eastAsia" w:ascii="楷体_GB2312" w:hAnsi="楷体_GB2312" w:eastAsia="楷体_GB2312" w:cs="楷体_GB2312"/>
          <w:b/>
          <w:bCs/>
          <w:lang w:eastAsia="zh-CN"/>
        </w:rPr>
      </w:pPr>
      <w:r>
        <w:rPr>
          <w:rFonts w:hint="eastAsia" w:ascii="楷体_GB2312" w:hAnsi="楷体_GB2312" w:eastAsia="楷体_GB2312" w:cs="楷体_GB2312"/>
          <w:b/>
          <w:bCs/>
          <w:lang w:eastAsia="zh-CN"/>
        </w:rPr>
        <w:t>学时要求</w:t>
      </w:r>
    </w:p>
    <w:p w14:paraId="01533632">
      <w:pPr>
        <w:keepNext w:val="0"/>
        <w:keepLines w:val="0"/>
        <w:pageBreakBefore w:val="0"/>
        <w:kinsoku/>
        <w:wordWrap/>
        <w:overflowPunct w:val="0"/>
        <w:topLinePunct w:val="0"/>
        <w:autoSpaceDE/>
        <w:autoSpaceDN/>
        <w:bidi w:val="0"/>
        <w:adjustRightInd w:val="0"/>
        <w:ind w:firstLine="640" w:firstLineChars="200"/>
        <w:outlineLvl w:val="9"/>
        <w:rPr>
          <w:rFonts w:hint="default" w:ascii="仿宋_GB2312" w:cs="Times New Roman"/>
          <w:lang w:val="en-US" w:eastAsia="zh-CN"/>
        </w:rPr>
      </w:pPr>
      <w:r>
        <w:rPr>
          <w:rFonts w:hint="eastAsia" w:ascii="仿宋_GB2312" w:cs="Times New Roman"/>
          <w:lang w:val="en-US" w:eastAsia="zh-CN"/>
        </w:rPr>
        <w:t>本专业总学2512，其中必修课学时2240，选修课学时272，学时未修满不予毕业。</w:t>
      </w:r>
    </w:p>
    <w:p w14:paraId="4A12B204">
      <w:pPr>
        <w:keepNext w:val="0"/>
        <w:keepLines w:val="0"/>
        <w:pageBreakBefore w:val="0"/>
        <w:widowControl w:val="0"/>
        <w:numPr>
          <w:ilvl w:val="0"/>
          <w:numId w:val="14"/>
        </w:numPr>
        <w:kinsoku/>
        <w:wordWrap/>
        <w:overflowPunct/>
        <w:topLinePunct w:val="0"/>
        <w:autoSpaceDE/>
        <w:autoSpaceDN/>
        <w:bidi w:val="0"/>
        <w:adjustRightInd/>
        <w:snapToGrid/>
        <w:ind w:left="420" w:leftChars="0"/>
        <w:textAlignment w:val="auto"/>
        <w:rPr>
          <w:rFonts w:hint="eastAsia" w:ascii="楷体_GB2312" w:hAnsi="楷体_GB2312" w:eastAsia="楷体_GB2312" w:cs="楷体_GB2312"/>
          <w:b/>
          <w:bCs/>
          <w:lang w:eastAsia="zh-CN"/>
        </w:rPr>
      </w:pPr>
      <w:r>
        <w:rPr>
          <w:rFonts w:hint="eastAsia" w:ascii="楷体_GB2312" w:hAnsi="楷体_GB2312" w:eastAsia="楷体_GB2312" w:cs="楷体_GB2312"/>
          <w:b/>
          <w:bCs/>
          <w:lang w:eastAsia="zh-CN"/>
        </w:rPr>
        <w:t>学分要求</w:t>
      </w:r>
    </w:p>
    <w:p w14:paraId="350544A4">
      <w:pPr>
        <w:keepNext w:val="0"/>
        <w:keepLines w:val="0"/>
        <w:pageBreakBefore w:val="0"/>
        <w:kinsoku/>
        <w:wordWrap/>
        <w:overflowPunct w:val="0"/>
        <w:topLinePunct w:val="0"/>
        <w:autoSpaceDE/>
        <w:autoSpaceDN/>
        <w:bidi w:val="0"/>
        <w:adjustRightInd w:val="0"/>
        <w:ind w:firstLine="640" w:firstLineChars="200"/>
        <w:outlineLvl w:val="9"/>
        <w:rPr>
          <w:rFonts w:hint="default" w:ascii="仿宋_GB2312" w:cs="Times New Roman"/>
          <w:lang w:val="en-US" w:eastAsia="zh-CN"/>
        </w:rPr>
      </w:pPr>
      <w:r>
        <w:rPr>
          <w:rFonts w:hint="eastAsia" w:ascii="仿宋_GB2312" w:cs="Times New Roman"/>
          <w:lang w:val="en-US" w:eastAsia="zh-CN"/>
        </w:rPr>
        <w:t>本专业总学分141分，其中必修课学分124分，选修课17分，学分未修满不予毕业。</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CFEFA19-6055-4BA9-B580-A8E03CB52C4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EBA32F0F-1892-4016-877A-86E832C94788}"/>
  </w:font>
  <w:font w:name="Calibri Light">
    <w:panose1 w:val="020F0302020204030204"/>
    <w:charset w:val="00"/>
    <w:family w:val="auto"/>
    <w:pitch w:val="default"/>
    <w:sig w:usb0="E4002EFF" w:usb1="C2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embedRegular r:id="rId3" w:fontKey="{6EBA2214-E009-4F8C-93C7-A9311E8A99E8}"/>
  </w:font>
  <w:font w:name="Toots Regular">
    <w:altName w:val="宋体"/>
    <w:panose1 w:val="02010600010101010101"/>
    <w:charset w:val="86"/>
    <w:family w:val="auto"/>
    <w:pitch w:val="default"/>
    <w:sig w:usb0="00000000" w:usb1="00000000" w:usb2="00000000" w:usb3="00000000" w:csb0="00040000" w:csb1="00000000"/>
  </w:font>
  <w:font w:name="方正小标宋简体">
    <w:panose1 w:val="02010600010101010101"/>
    <w:charset w:val="86"/>
    <w:family w:val="auto"/>
    <w:pitch w:val="default"/>
    <w:sig w:usb0="00000001" w:usb1="080E0000" w:usb2="00000000" w:usb3="00000000" w:csb0="00040000" w:csb1="00000000"/>
    <w:embedRegular r:id="rId4" w:fontKey="{CABD966B-6159-463B-8FAA-278E30AEEC35}"/>
  </w:font>
  <w:font w:name="方正公文小标宋">
    <w:panose1 w:val="02000500000000000000"/>
    <w:charset w:val="86"/>
    <w:family w:val="auto"/>
    <w:pitch w:val="default"/>
    <w:sig w:usb0="A00002BF" w:usb1="38CF7CFA" w:usb2="00000016" w:usb3="00000000" w:csb0="00040001" w:csb1="00000000"/>
    <w:embedRegular r:id="rId5" w:fontKey="{09E3B2A2-7B3C-4BCE-87A5-C8BA5D7F35F1}"/>
  </w:font>
  <w:font w:name="楷体_GB2312">
    <w:panose1 w:val="02010609030101010101"/>
    <w:charset w:val="86"/>
    <w:family w:val="auto"/>
    <w:pitch w:val="default"/>
    <w:sig w:usb0="00000001" w:usb1="080E0000" w:usb2="00000000" w:usb3="00000000" w:csb0="00040000" w:csb1="00000000"/>
    <w:embedRegular r:id="rId6" w:fontKey="{B2C254DC-A5CC-4A3B-950E-B9D56794CEEC}"/>
  </w:font>
  <w:font w:name="WPSEMBED1">
    <w:panose1 w:val="02010609030101010101"/>
    <w:charset w:val="86"/>
    <w:family w:val="auto"/>
    <w:pitch w:val="default"/>
    <w:sig w:usb0="00000001" w:usb1="080E0000" w:usb2="00000000" w:usb3="00000000" w:csb0="00040000" w:csb1="00000000"/>
  </w:font>
  <w:font w:name="WPSEMBED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ED2FA2A"/>
    <w:multiLevelType w:val="singleLevel"/>
    <w:tmpl w:val="9ED2FA2A"/>
    <w:lvl w:ilvl="0" w:tentative="0">
      <w:start w:val="1"/>
      <w:numFmt w:val="decimal"/>
      <w:lvlText w:val="%1."/>
      <w:lvlJc w:val="left"/>
      <w:pPr>
        <w:tabs>
          <w:tab w:val="left" w:pos="312"/>
        </w:tabs>
      </w:pPr>
    </w:lvl>
  </w:abstractNum>
  <w:abstractNum w:abstractNumId="1">
    <w:nsid w:val="A2B69AC6"/>
    <w:multiLevelType w:val="singleLevel"/>
    <w:tmpl w:val="A2B69AC6"/>
    <w:lvl w:ilvl="0" w:tentative="0">
      <w:start w:val="1"/>
      <w:numFmt w:val="decimal"/>
      <w:lvlText w:val="%1."/>
      <w:lvlJc w:val="left"/>
      <w:pPr>
        <w:tabs>
          <w:tab w:val="left" w:pos="312"/>
        </w:tabs>
      </w:pPr>
    </w:lvl>
  </w:abstractNum>
  <w:abstractNum w:abstractNumId="2">
    <w:nsid w:val="BE7E12B8"/>
    <w:multiLevelType w:val="singleLevel"/>
    <w:tmpl w:val="BE7E12B8"/>
    <w:lvl w:ilvl="0" w:tentative="0">
      <w:start w:val="4"/>
      <w:numFmt w:val="decimal"/>
      <w:suff w:val="nothing"/>
      <w:lvlText w:val="（%1）"/>
      <w:lvlJc w:val="left"/>
    </w:lvl>
  </w:abstractNum>
  <w:abstractNum w:abstractNumId="3">
    <w:nsid w:val="C99D09BD"/>
    <w:multiLevelType w:val="singleLevel"/>
    <w:tmpl w:val="C99D09BD"/>
    <w:lvl w:ilvl="0" w:tentative="0">
      <w:start w:val="14"/>
      <w:numFmt w:val="decimal"/>
      <w:suff w:val="nothing"/>
      <w:lvlText w:val="（%1）"/>
      <w:lvlJc w:val="left"/>
    </w:lvl>
  </w:abstractNum>
  <w:abstractNum w:abstractNumId="4">
    <w:nsid w:val="D1016B20"/>
    <w:multiLevelType w:val="singleLevel"/>
    <w:tmpl w:val="D1016B20"/>
    <w:lvl w:ilvl="0" w:tentative="0">
      <w:start w:val="7"/>
      <w:numFmt w:val="chineseCounting"/>
      <w:suff w:val="nothing"/>
      <w:lvlText w:val="%1、"/>
      <w:lvlJc w:val="left"/>
      <w:rPr>
        <w:rFonts w:hint="eastAsia"/>
      </w:rPr>
    </w:lvl>
  </w:abstractNum>
  <w:abstractNum w:abstractNumId="5">
    <w:nsid w:val="D74C0544"/>
    <w:multiLevelType w:val="singleLevel"/>
    <w:tmpl w:val="D74C0544"/>
    <w:lvl w:ilvl="0" w:tentative="0">
      <w:start w:val="1"/>
      <w:numFmt w:val="decimal"/>
      <w:lvlText w:val="%1."/>
      <w:lvlJc w:val="left"/>
      <w:pPr>
        <w:tabs>
          <w:tab w:val="left" w:pos="312"/>
        </w:tabs>
      </w:pPr>
    </w:lvl>
  </w:abstractNum>
  <w:abstractNum w:abstractNumId="6">
    <w:nsid w:val="D7B11108"/>
    <w:multiLevelType w:val="singleLevel"/>
    <w:tmpl w:val="D7B11108"/>
    <w:lvl w:ilvl="0" w:tentative="0">
      <w:start w:val="1"/>
      <w:numFmt w:val="decimal"/>
      <w:lvlText w:val="%1."/>
      <w:lvlJc w:val="left"/>
      <w:pPr>
        <w:tabs>
          <w:tab w:val="left" w:pos="312"/>
        </w:tabs>
      </w:pPr>
    </w:lvl>
  </w:abstractNum>
  <w:abstractNum w:abstractNumId="7">
    <w:nsid w:val="09B82A2E"/>
    <w:multiLevelType w:val="singleLevel"/>
    <w:tmpl w:val="09B82A2E"/>
    <w:lvl w:ilvl="0" w:tentative="0">
      <w:start w:val="3"/>
      <w:numFmt w:val="decimal"/>
      <w:suff w:val="nothing"/>
      <w:lvlText w:val="（%1）"/>
      <w:lvlJc w:val="left"/>
    </w:lvl>
  </w:abstractNum>
  <w:abstractNum w:abstractNumId="8">
    <w:nsid w:val="26073664"/>
    <w:multiLevelType w:val="singleLevel"/>
    <w:tmpl w:val="26073664"/>
    <w:lvl w:ilvl="0" w:tentative="0">
      <w:start w:val="1"/>
      <w:numFmt w:val="decimal"/>
      <w:lvlText w:val="%1."/>
      <w:lvlJc w:val="left"/>
      <w:pPr>
        <w:tabs>
          <w:tab w:val="left" w:pos="312"/>
        </w:tabs>
      </w:pPr>
    </w:lvl>
  </w:abstractNum>
  <w:abstractNum w:abstractNumId="9">
    <w:nsid w:val="35A6F704"/>
    <w:multiLevelType w:val="singleLevel"/>
    <w:tmpl w:val="35A6F704"/>
    <w:lvl w:ilvl="0" w:tentative="0">
      <w:start w:val="1"/>
      <w:numFmt w:val="chineseCounting"/>
      <w:suff w:val="nothing"/>
      <w:lvlText w:val="（%1）"/>
      <w:lvlJc w:val="left"/>
      <w:rPr>
        <w:rFonts w:hint="eastAsia"/>
      </w:rPr>
    </w:lvl>
  </w:abstractNum>
  <w:abstractNum w:abstractNumId="10">
    <w:nsid w:val="43583079"/>
    <w:multiLevelType w:val="singleLevel"/>
    <w:tmpl w:val="43583079"/>
    <w:lvl w:ilvl="0" w:tentative="0">
      <w:start w:val="3"/>
      <w:numFmt w:val="decimal"/>
      <w:suff w:val="nothing"/>
      <w:lvlText w:val="（%1）"/>
      <w:lvlJc w:val="left"/>
    </w:lvl>
  </w:abstractNum>
  <w:abstractNum w:abstractNumId="11">
    <w:nsid w:val="672D99C9"/>
    <w:multiLevelType w:val="singleLevel"/>
    <w:tmpl w:val="672D99C9"/>
    <w:lvl w:ilvl="0" w:tentative="0">
      <w:start w:val="2"/>
      <w:numFmt w:val="chineseCounting"/>
      <w:suff w:val="nothing"/>
      <w:lvlText w:val="（%1）"/>
      <w:lvlJc w:val="left"/>
      <w:rPr>
        <w:rFonts w:hint="eastAsia"/>
      </w:rPr>
    </w:lvl>
  </w:abstractNum>
  <w:abstractNum w:abstractNumId="12">
    <w:nsid w:val="676AAFAD"/>
    <w:multiLevelType w:val="singleLevel"/>
    <w:tmpl w:val="676AAFAD"/>
    <w:lvl w:ilvl="0" w:tentative="0">
      <w:start w:val="1"/>
      <w:numFmt w:val="decimal"/>
      <w:lvlText w:val="%1."/>
      <w:lvlJc w:val="left"/>
      <w:pPr>
        <w:tabs>
          <w:tab w:val="left" w:pos="312"/>
        </w:tabs>
      </w:pPr>
    </w:lvl>
  </w:abstractNum>
  <w:abstractNum w:abstractNumId="13">
    <w:nsid w:val="76ABA199"/>
    <w:multiLevelType w:val="singleLevel"/>
    <w:tmpl w:val="76ABA199"/>
    <w:lvl w:ilvl="0" w:tentative="0">
      <w:start w:val="3"/>
      <w:numFmt w:val="decimal"/>
      <w:suff w:val="nothing"/>
      <w:lvlText w:val="（%1）"/>
      <w:lvlJc w:val="left"/>
    </w:lvl>
  </w:abstractNum>
  <w:num w:numId="1">
    <w:abstractNumId w:val="1"/>
  </w:num>
  <w:num w:numId="2">
    <w:abstractNumId w:val="6"/>
  </w:num>
  <w:num w:numId="3">
    <w:abstractNumId w:val="5"/>
  </w:num>
  <w:num w:numId="4">
    <w:abstractNumId w:val="12"/>
  </w:num>
  <w:num w:numId="5">
    <w:abstractNumId w:val="0"/>
  </w:num>
  <w:num w:numId="6">
    <w:abstractNumId w:val="8"/>
  </w:num>
  <w:num w:numId="7">
    <w:abstractNumId w:val="11"/>
  </w:num>
  <w:num w:numId="8">
    <w:abstractNumId w:val="3"/>
  </w:num>
  <w:num w:numId="9">
    <w:abstractNumId w:val="7"/>
  </w:num>
  <w:num w:numId="10">
    <w:abstractNumId w:val="10"/>
  </w:num>
  <w:num w:numId="11">
    <w:abstractNumId w:val="13"/>
  </w:num>
  <w:num w:numId="12">
    <w:abstractNumId w:val="2"/>
  </w:num>
  <w:num w:numId="13">
    <w:abstractNumId w:val="4"/>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YxYjg5Mjg1OWZhNjA1YTUwNzRlODhkNWFkZTQwM2MifQ=="/>
    <w:docVar w:name="KSO_WPS_MARK_KEY" w:val="497738c6-28f8-4e85-b907-a168560e8e02"/>
  </w:docVars>
  <w:rsids>
    <w:rsidRoot w:val="00172A27"/>
    <w:rsid w:val="00E50F2A"/>
    <w:rsid w:val="010158D6"/>
    <w:rsid w:val="012224F8"/>
    <w:rsid w:val="015A1987"/>
    <w:rsid w:val="015D50E0"/>
    <w:rsid w:val="01E0373D"/>
    <w:rsid w:val="02191B93"/>
    <w:rsid w:val="022A1D94"/>
    <w:rsid w:val="023E04DB"/>
    <w:rsid w:val="03060F81"/>
    <w:rsid w:val="0374413D"/>
    <w:rsid w:val="047407AB"/>
    <w:rsid w:val="04B35139"/>
    <w:rsid w:val="05660343"/>
    <w:rsid w:val="05C87F3A"/>
    <w:rsid w:val="05F86A54"/>
    <w:rsid w:val="06262826"/>
    <w:rsid w:val="062736E9"/>
    <w:rsid w:val="06D80B10"/>
    <w:rsid w:val="077C22D7"/>
    <w:rsid w:val="085B1D6F"/>
    <w:rsid w:val="089278FD"/>
    <w:rsid w:val="08A7404B"/>
    <w:rsid w:val="097C01EF"/>
    <w:rsid w:val="099B5E45"/>
    <w:rsid w:val="09AA1703"/>
    <w:rsid w:val="09B81FF8"/>
    <w:rsid w:val="09EE5553"/>
    <w:rsid w:val="0A7B0438"/>
    <w:rsid w:val="0B8F150B"/>
    <w:rsid w:val="0BAD211A"/>
    <w:rsid w:val="0BD14403"/>
    <w:rsid w:val="0BFF3B0E"/>
    <w:rsid w:val="0C7337FF"/>
    <w:rsid w:val="0C851169"/>
    <w:rsid w:val="0CD45F3C"/>
    <w:rsid w:val="0DC12675"/>
    <w:rsid w:val="0DFE5677"/>
    <w:rsid w:val="0E1C39FC"/>
    <w:rsid w:val="0E360105"/>
    <w:rsid w:val="0E5C5EAE"/>
    <w:rsid w:val="0E6B3C77"/>
    <w:rsid w:val="0E76520D"/>
    <w:rsid w:val="0EE3661B"/>
    <w:rsid w:val="0F1165A4"/>
    <w:rsid w:val="0FF22FB9"/>
    <w:rsid w:val="10060813"/>
    <w:rsid w:val="102223FD"/>
    <w:rsid w:val="104B091B"/>
    <w:rsid w:val="10BA54BD"/>
    <w:rsid w:val="114208BC"/>
    <w:rsid w:val="11877731"/>
    <w:rsid w:val="11986323"/>
    <w:rsid w:val="1199539C"/>
    <w:rsid w:val="11996010"/>
    <w:rsid w:val="11C6418C"/>
    <w:rsid w:val="11E04312"/>
    <w:rsid w:val="11E46932"/>
    <w:rsid w:val="120B0362"/>
    <w:rsid w:val="120D40DA"/>
    <w:rsid w:val="12435B77"/>
    <w:rsid w:val="12547EAC"/>
    <w:rsid w:val="12C10A21"/>
    <w:rsid w:val="12F54B98"/>
    <w:rsid w:val="13456A27"/>
    <w:rsid w:val="13C976AE"/>
    <w:rsid w:val="13CB5E89"/>
    <w:rsid w:val="13CB7DA9"/>
    <w:rsid w:val="13D9789A"/>
    <w:rsid w:val="13F05A62"/>
    <w:rsid w:val="144241D1"/>
    <w:rsid w:val="14A9402C"/>
    <w:rsid w:val="14AA3E63"/>
    <w:rsid w:val="15126B7C"/>
    <w:rsid w:val="154C5373"/>
    <w:rsid w:val="15780DEA"/>
    <w:rsid w:val="15BD7BC5"/>
    <w:rsid w:val="16CA7F95"/>
    <w:rsid w:val="170469BA"/>
    <w:rsid w:val="172A1DE8"/>
    <w:rsid w:val="173F7DA8"/>
    <w:rsid w:val="179B3DA5"/>
    <w:rsid w:val="18730A9D"/>
    <w:rsid w:val="188D1AD1"/>
    <w:rsid w:val="19061883"/>
    <w:rsid w:val="19600F94"/>
    <w:rsid w:val="19775FCA"/>
    <w:rsid w:val="19904ED2"/>
    <w:rsid w:val="19F316BA"/>
    <w:rsid w:val="1A267164"/>
    <w:rsid w:val="1A294C2A"/>
    <w:rsid w:val="1A321046"/>
    <w:rsid w:val="1A671B25"/>
    <w:rsid w:val="1A6E76E0"/>
    <w:rsid w:val="1A8962C8"/>
    <w:rsid w:val="1A9B173B"/>
    <w:rsid w:val="1A9E4A9E"/>
    <w:rsid w:val="1B510048"/>
    <w:rsid w:val="1B8F49C6"/>
    <w:rsid w:val="1C273FEB"/>
    <w:rsid w:val="1C417A87"/>
    <w:rsid w:val="1C607AAB"/>
    <w:rsid w:val="1C7A2A16"/>
    <w:rsid w:val="1D212ADB"/>
    <w:rsid w:val="1D243E69"/>
    <w:rsid w:val="1D5D471C"/>
    <w:rsid w:val="1D646278"/>
    <w:rsid w:val="1DAE09D1"/>
    <w:rsid w:val="1DD96D1E"/>
    <w:rsid w:val="1DE17CD6"/>
    <w:rsid w:val="1E0326B9"/>
    <w:rsid w:val="1E5E181A"/>
    <w:rsid w:val="1EFD252E"/>
    <w:rsid w:val="1F340F2B"/>
    <w:rsid w:val="1F882656"/>
    <w:rsid w:val="210D26FB"/>
    <w:rsid w:val="21464F13"/>
    <w:rsid w:val="21953DB5"/>
    <w:rsid w:val="21AE4866"/>
    <w:rsid w:val="21CB27F1"/>
    <w:rsid w:val="21D918C4"/>
    <w:rsid w:val="22C829A6"/>
    <w:rsid w:val="2333514E"/>
    <w:rsid w:val="23492A98"/>
    <w:rsid w:val="23517B9F"/>
    <w:rsid w:val="23A77F90"/>
    <w:rsid w:val="23D82BE9"/>
    <w:rsid w:val="24101813"/>
    <w:rsid w:val="243B6F0B"/>
    <w:rsid w:val="24CE6272"/>
    <w:rsid w:val="25072C0B"/>
    <w:rsid w:val="257F27A2"/>
    <w:rsid w:val="25D6438C"/>
    <w:rsid w:val="25E35426"/>
    <w:rsid w:val="26045C60"/>
    <w:rsid w:val="263F63D5"/>
    <w:rsid w:val="268C0615"/>
    <w:rsid w:val="26F0351F"/>
    <w:rsid w:val="27363334"/>
    <w:rsid w:val="27764078"/>
    <w:rsid w:val="27A42993"/>
    <w:rsid w:val="282C6B05"/>
    <w:rsid w:val="287140DC"/>
    <w:rsid w:val="28F96F35"/>
    <w:rsid w:val="29011282"/>
    <w:rsid w:val="29037B7A"/>
    <w:rsid w:val="29161C3B"/>
    <w:rsid w:val="29A2565C"/>
    <w:rsid w:val="2A8F130C"/>
    <w:rsid w:val="2AC97660"/>
    <w:rsid w:val="2AE566D6"/>
    <w:rsid w:val="2B316E3C"/>
    <w:rsid w:val="2B356FF3"/>
    <w:rsid w:val="2B6E42C9"/>
    <w:rsid w:val="2B743120"/>
    <w:rsid w:val="2B775C5C"/>
    <w:rsid w:val="2B7F799F"/>
    <w:rsid w:val="2C0C5DB9"/>
    <w:rsid w:val="2C611446"/>
    <w:rsid w:val="2C7E7C57"/>
    <w:rsid w:val="2CB46EBD"/>
    <w:rsid w:val="2CD260FA"/>
    <w:rsid w:val="2E020414"/>
    <w:rsid w:val="2E310CF9"/>
    <w:rsid w:val="2E314855"/>
    <w:rsid w:val="2E5F13C2"/>
    <w:rsid w:val="2ECD6C74"/>
    <w:rsid w:val="2F42642C"/>
    <w:rsid w:val="2F496394"/>
    <w:rsid w:val="2F727962"/>
    <w:rsid w:val="30297EDA"/>
    <w:rsid w:val="304E5B92"/>
    <w:rsid w:val="30843362"/>
    <w:rsid w:val="30A23A19"/>
    <w:rsid w:val="30BA6708"/>
    <w:rsid w:val="31165665"/>
    <w:rsid w:val="32190033"/>
    <w:rsid w:val="3290084A"/>
    <w:rsid w:val="331022D3"/>
    <w:rsid w:val="33477A78"/>
    <w:rsid w:val="336D1938"/>
    <w:rsid w:val="33BE302F"/>
    <w:rsid w:val="34294FC2"/>
    <w:rsid w:val="347071DD"/>
    <w:rsid w:val="3476207C"/>
    <w:rsid w:val="34E47C6D"/>
    <w:rsid w:val="354D6418"/>
    <w:rsid w:val="358E09E6"/>
    <w:rsid w:val="35E945AA"/>
    <w:rsid w:val="36161B62"/>
    <w:rsid w:val="36447609"/>
    <w:rsid w:val="365319B0"/>
    <w:rsid w:val="36F54FB9"/>
    <w:rsid w:val="37B7570B"/>
    <w:rsid w:val="38685317"/>
    <w:rsid w:val="38B3445A"/>
    <w:rsid w:val="38B62143"/>
    <w:rsid w:val="38D43E1A"/>
    <w:rsid w:val="38F52C52"/>
    <w:rsid w:val="38FB4E95"/>
    <w:rsid w:val="39102CBA"/>
    <w:rsid w:val="392A6A70"/>
    <w:rsid w:val="3986798D"/>
    <w:rsid w:val="39B5458C"/>
    <w:rsid w:val="39D37AEE"/>
    <w:rsid w:val="3A0472C2"/>
    <w:rsid w:val="3A3C7179"/>
    <w:rsid w:val="3A4148C7"/>
    <w:rsid w:val="3A685AA2"/>
    <w:rsid w:val="3ABE4BCF"/>
    <w:rsid w:val="3AD214A0"/>
    <w:rsid w:val="3B44206B"/>
    <w:rsid w:val="3B706CF4"/>
    <w:rsid w:val="3BF07AFD"/>
    <w:rsid w:val="3C0F3009"/>
    <w:rsid w:val="3D0B1BDC"/>
    <w:rsid w:val="3DB61E38"/>
    <w:rsid w:val="3DCD33AE"/>
    <w:rsid w:val="3DF64210"/>
    <w:rsid w:val="3E4D56DB"/>
    <w:rsid w:val="3E6A2955"/>
    <w:rsid w:val="3E927F6D"/>
    <w:rsid w:val="3E952BDE"/>
    <w:rsid w:val="3EC867B7"/>
    <w:rsid w:val="3EEF0540"/>
    <w:rsid w:val="3F084272"/>
    <w:rsid w:val="3F1F2D1F"/>
    <w:rsid w:val="3F2F6BCA"/>
    <w:rsid w:val="3F3454D7"/>
    <w:rsid w:val="3FE2019B"/>
    <w:rsid w:val="40C75821"/>
    <w:rsid w:val="40C94C89"/>
    <w:rsid w:val="40CD2B03"/>
    <w:rsid w:val="40D65444"/>
    <w:rsid w:val="411E0E78"/>
    <w:rsid w:val="415015B9"/>
    <w:rsid w:val="41B30E75"/>
    <w:rsid w:val="41BA303A"/>
    <w:rsid w:val="420C057D"/>
    <w:rsid w:val="42245F5D"/>
    <w:rsid w:val="42257CFA"/>
    <w:rsid w:val="424E1A22"/>
    <w:rsid w:val="42981ED4"/>
    <w:rsid w:val="42DC527F"/>
    <w:rsid w:val="42EE2D93"/>
    <w:rsid w:val="430572D9"/>
    <w:rsid w:val="43655275"/>
    <w:rsid w:val="43881B76"/>
    <w:rsid w:val="440B3168"/>
    <w:rsid w:val="442C2570"/>
    <w:rsid w:val="445F1CC4"/>
    <w:rsid w:val="45244E7C"/>
    <w:rsid w:val="459211A8"/>
    <w:rsid w:val="4597723C"/>
    <w:rsid w:val="45BC6CA2"/>
    <w:rsid w:val="45C3066E"/>
    <w:rsid w:val="462211FB"/>
    <w:rsid w:val="46E82862"/>
    <w:rsid w:val="46FE3360"/>
    <w:rsid w:val="47851AB4"/>
    <w:rsid w:val="48FB7067"/>
    <w:rsid w:val="493535ED"/>
    <w:rsid w:val="49402257"/>
    <w:rsid w:val="49807E6F"/>
    <w:rsid w:val="49C92560"/>
    <w:rsid w:val="49CA4489"/>
    <w:rsid w:val="4A6641C8"/>
    <w:rsid w:val="4A6F2535"/>
    <w:rsid w:val="4B0E2CDE"/>
    <w:rsid w:val="4B4614E8"/>
    <w:rsid w:val="4BD760A8"/>
    <w:rsid w:val="4BEE4070"/>
    <w:rsid w:val="4C004000"/>
    <w:rsid w:val="4C084E57"/>
    <w:rsid w:val="4CA33F67"/>
    <w:rsid w:val="4D1A4ED3"/>
    <w:rsid w:val="4D302450"/>
    <w:rsid w:val="4D407471"/>
    <w:rsid w:val="4E620FCD"/>
    <w:rsid w:val="4E854A1D"/>
    <w:rsid w:val="4EA35AB3"/>
    <w:rsid w:val="4EA60109"/>
    <w:rsid w:val="4F585C8E"/>
    <w:rsid w:val="4FE94B38"/>
    <w:rsid w:val="509213D2"/>
    <w:rsid w:val="50DA4AED"/>
    <w:rsid w:val="50E33C7D"/>
    <w:rsid w:val="515801C7"/>
    <w:rsid w:val="51BB2504"/>
    <w:rsid w:val="522307D5"/>
    <w:rsid w:val="526A08D2"/>
    <w:rsid w:val="53133DEE"/>
    <w:rsid w:val="531B0A73"/>
    <w:rsid w:val="53326DD8"/>
    <w:rsid w:val="5353041B"/>
    <w:rsid w:val="536B2FE6"/>
    <w:rsid w:val="540B5C9B"/>
    <w:rsid w:val="54814026"/>
    <w:rsid w:val="54AB2899"/>
    <w:rsid w:val="54BC281B"/>
    <w:rsid w:val="55235853"/>
    <w:rsid w:val="553B4087"/>
    <w:rsid w:val="554D1A31"/>
    <w:rsid w:val="557A3EC0"/>
    <w:rsid w:val="55BF0E8C"/>
    <w:rsid w:val="55CE1AA9"/>
    <w:rsid w:val="561269CA"/>
    <w:rsid w:val="56D7545D"/>
    <w:rsid w:val="56DB3766"/>
    <w:rsid w:val="56E46059"/>
    <w:rsid w:val="56E7178E"/>
    <w:rsid w:val="56ED7603"/>
    <w:rsid w:val="56FA762A"/>
    <w:rsid w:val="578421BC"/>
    <w:rsid w:val="591F15CA"/>
    <w:rsid w:val="595C637A"/>
    <w:rsid w:val="596F2D8B"/>
    <w:rsid w:val="59814F23"/>
    <w:rsid w:val="59AC7302"/>
    <w:rsid w:val="5A1645DA"/>
    <w:rsid w:val="5BCA3A6F"/>
    <w:rsid w:val="5C115B42"/>
    <w:rsid w:val="5C91458D"/>
    <w:rsid w:val="5CCD7D24"/>
    <w:rsid w:val="5CFC3DED"/>
    <w:rsid w:val="5D9D2B26"/>
    <w:rsid w:val="5DB46785"/>
    <w:rsid w:val="5E5977EA"/>
    <w:rsid w:val="5F097CF3"/>
    <w:rsid w:val="5F1C6A9B"/>
    <w:rsid w:val="5F844B18"/>
    <w:rsid w:val="5F911251"/>
    <w:rsid w:val="6017749F"/>
    <w:rsid w:val="601E6BB2"/>
    <w:rsid w:val="604F6A9F"/>
    <w:rsid w:val="6060013F"/>
    <w:rsid w:val="60E24467"/>
    <w:rsid w:val="610B0DB2"/>
    <w:rsid w:val="613F0A5C"/>
    <w:rsid w:val="61742A83"/>
    <w:rsid w:val="619B6794"/>
    <w:rsid w:val="61EC6F36"/>
    <w:rsid w:val="62F04341"/>
    <w:rsid w:val="62FA0E4E"/>
    <w:rsid w:val="633640E0"/>
    <w:rsid w:val="634611D8"/>
    <w:rsid w:val="63627A9D"/>
    <w:rsid w:val="63F57AF7"/>
    <w:rsid w:val="64EF2799"/>
    <w:rsid w:val="652854D9"/>
    <w:rsid w:val="65E41BD1"/>
    <w:rsid w:val="660304E3"/>
    <w:rsid w:val="662E01FD"/>
    <w:rsid w:val="66F0778C"/>
    <w:rsid w:val="674C5428"/>
    <w:rsid w:val="67917FCC"/>
    <w:rsid w:val="67BF3619"/>
    <w:rsid w:val="67E0736C"/>
    <w:rsid w:val="67F00D02"/>
    <w:rsid w:val="68032ACF"/>
    <w:rsid w:val="68170047"/>
    <w:rsid w:val="68620403"/>
    <w:rsid w:val="695928D6"/>
    <w:rsid w:val="69F95A68"/>
    <w:rsid w:val="6A06307C"/>
    <w:rsid w:val="6A1B7F5A"/>
    <w:rsid w:val="6A38073E"/>
    <w:rsid w:val="6A5405E4"/>
    <w:rsid w:val="6A67712E"/>
    <w:rsid w:val="6AD04092"/>
    <w:rsid w:val="6AEE69E5"/>
    <w:rsid w:val="6B4B45C0"/>
    <w:rsid w:val="6B693E65"/>
    <w:rsid w:val="6B985938"/>
    <w:rsid w:val="6C4038DA"/>
    <w:rsid w:val="6C4C7400"/>
    <w:rsid w:val="6CDC718B"/>
    <w:rsid w:val="6D0B038C"/>
    <w:rsid w:val="6D9A53C8"/>
    <w:rsid w:val="6DA1597C"/>
    <w:rsid w:val="6DCB1036"/>
    <w:rsid w:val="6E0C43BB"/>
    <w:rsid w:val="6E275496"/>
    <w:rsid w:val="6E2B0BE2"/>
    <w:rsid w:val="6E34753E"/>
    <w:rsid w:val="6E602011"/>
    <w:rsid w:val="6EAB7C30"/>
    <w:rsid w:val="6F196D90"/>
    <w:rsid w:val="6F1E7F02"/>
    <w:rsid w:val="6F3F0FFE"/>
    <w:rsid w:val="6F4E0D65"/>
    <w:rsid w:val="6F6B7429"/>
    <w:rsid w:val="6F764DB5"/>
    <w:rsid w:val="70091DE5"/>
    <w:rsid w:val="7019691C"/>
    <w:rsid w:val="706F478E"/>
    <w:rsid w:val="70DD3DED"/>
    <w:rsid w:val="71134414"/>
    <w:rsid w:val="71662FA8"/>
    <w:rsid w:val="71A768D5"/>
    <w:rsid w:val="71F81A9F"/>
    <w:rsid w:val="72217A38"/>
    <w:rsid w:val="72E8690B"/>
    <w:rsid w:val="7315161C"/>
    <w:rsid w:val="73697146"/>
    <w:rsid w:val="73BC418E"/>
    <w:rsid w:val="73C31078"/>
    <w:rsid w:val="73E839E9"/>
    <w:rsid w:val="7496678D"/>
    <w:rsid w:val="749A6784"/>
    <w:rsid w:val="74AD3FFF"/>
    <w:rsid w:val="7591106A"/>
    <w:rsid w:val="76147C2D"/>
    <w:rsid w:val="76377AFB"/>
    <w:rsid w:val="76477B2E"/>
    <w:rsid w:val="76B8141B"/>
    <w:rsid w:val="76EA3E04"/>
    <w:rsid w:val="77BC0E3C"/>
    <w:rsid w:val="77DF056B"/>
    <w:rsid w:val="77EA7EC7"/>
    <w:rsid w:val="78191D9D"/>
    <w:rsid w:val="782347DB"/>
    <w:rsid w:val="78517B6B"/>
    <w:rsid w:val="7876057B"/>
    <w:rsid w:val="789456D9"/>
    <w:rsid w:val="78B31BEE"/>
    <w:rsid w:val="79295E21"/>
    <w:rsid w:val="793D3A1E"/>
    <w:rsid w:val="79401621"/>
    <w:rsid w:val="79C8388C"/>
    <w:rsid w:val="7A6E451B"/>
    <w:rsid w:val="7AC611EE"/>
    <w:rsid w:val="7AD119F0"/>
    <w:rsid w:val="7B6A689A"/>
    <w:rsid w:val="7BC520EE"/>
    <w:rsid w:val="7C103E9B"/>
    <w:rsid w:val="7C835849"/>
    <w:rsid w:val="7D20753B"/>
    <w:rsid w:val="7D670E28"/>
    <w:rsid w:val="7DAA194E"/>
    <w:rsid w:val="7E026C41"/>
    <w:rsid w:val="7E190142"/>
    <w:rsid w:val="7E3603C4"/>
    <w:rsid w:val="7E4F632A"/>
    <w:rsid w:val="7F302548"/>
    <w:rsid w:val="7F3B065C"/>
    <w:rsid w:val="7FA37053"/>
    <w:rsid w:val="7FCF4EE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iPriority="99"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2"/>
      <w:lang w:val="en-US" w:eastAsia="zh-CN" w:bidi="ar-SA"/>
    </w:rPr>
  </w:style>
  <w:style w:type="paragraph" w:styleId="2">
    <w:name w:val="heading 2"/>
    <w:basedOn w:val="1"/>
    <w:next w:val="1"/>
    <w:unhideWhenUsed/>
    <w:qFormat/>
    <w:uiPriority w:val="9"/>
    <w:pPr>
      <w:keepNext/>
      <w:keepLines/>
      <w:adjustRightInd w:val="0"/>
      <w:snapToGrid w:val="0"/>
      <w:spacing w:line="360" w:lineRule="auto"/>
      <w:ind w:firstLine="200" w:firstLineChars="200"/>
      <w:outlineLvl w:val="1"/>
    </w:pPr>
    <w:rPr>
      <w:rFonts w:eastAsia="楷体" w:asciiTheme="majorHAnsi" w:hAnsiTheme="majorHAnsi" w:cstheme="majorBidi"/>
      <w:b/>
      <w:bCs/>
      <w:sz w:val="28"/>
      <w:szCs w:val="32"/>
    </w:rPr>
  </w:style>
  <w:style w:type="paragraph" w:styleId="3">
    <w:name w:val="heading 3"/>
    <w:basedOn w:val="1"/>
    <w:next w:val="1"/>
    <w:unhideWhenUsed/>
    <w:qFormat/>
    <w:uiPriority w:val="9"/>
    <w:pPr>
      <w:keepNext/>
      <w:keepLines/>
      <w:adjustRightInd w:val="0"/>
      <w:snapToGrid w:val="0"/>
      <w:spacing w:line="360" w:lineRule="auto"/>
      <w:ind w:firstLine="200" w:firstLineChars="200"/>
      <w:outlineLvl w:val="2"/>
    </w:pPr>
    <w:rPr>
      <w:rFonts w:eastAsia="仿宋"/>
      <w:b/>
      <w:bCs/>
      <w:sz w:val="28"/>
      <w:szCs w:val="32"/>
    </w:rPr>
  </w:style>
  <w:style w:type="character" w:default="1" w:styleId="14">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99"/>
    <w:pPr>
      <w:ind w:firstLine="420" w:firstLineChars="200"/>
    </w:pPr>
    <w:rPr>
      <w:kern w:val="0"/>
      <w:sz w:val="20"/>
    </w:rPr>
  </w:style>
  <w:style w:type="paragraph" w:styleId="5">
    <w:name w:val="toa heading"/>
    <w:basedOn w:val="1"/>
    <w:next w:val="1"/>
    <w:unhideWhenUsed/>
    <w:qFormat/>
    <w:uiPriority w:val="99"/>
    <w:pPr>
      <w:spacing w:before="120"/>
    </w:pPr>
    <w:rPr>
      <w:rFonts w:ascii="Arial" w:hAnsi="Arial"/>
      <w:sz w:val="24"/>
    </w:rPr>
  </w:style>
  <w:style w:type="paragraph" w:styleId="6">
    <w:name w:val="annotation text"/>
    <w:basedOn w:val="1"/>
    <w:qFormat/>
    <w:uiPriority w:val="0"/>
    <w:pPr>
      <w:jc w:val="left"/>
    </w:pPr>
    <w:rPr>
      <w:rFonts w:ascii="Calibri" w:hAnsi="Calibri" w:eastAsia="宋体" w:cs="Times New Roman"/>
      <w:sz w:val="28"/>
    </w:rPr>
  </w:style>
  <w:style w:type="paragraph" w:styleId="7">
    <w:name w:val="Body Text"/>
    <w:basedOn w:val="1"/>
    <w:semiHidden/>
    <w:qFormat/>
    <w:uiPriority w:val="0"/>
    <w:rPr>
      <w:rFonts w:ascii="宋体" w:hAnsi="宋体" w:eastAsia="宋体" w:cs="宋体"/>
      <w:sz w:val="21"/>
      <w:szCs w:val="21"/>
      <w:lang w:val="en-US" w:eastAsia="en-US" w:bidi="ar-SA"/>
    </w:rPr>
  </w:style>
  <w:style w:type="paragraph" w:styleId="8">
    <w:name w:val="Body Text Indent"/>
    <w:basedOn w:val="1"/>
    <w:qFormat/>
    <w:uiPriority w:val="0"/>
    <w:pPr>
      <w:spacing w:line="560" w:lineRule="exact"/>
      <w:ind w:firstLine="640" w:firstLineChars="200"/>
    </w:pPr>
  </w:style>
  <w:style w:type="paragraph" w:styleId="9">
    <w:name w:val="Plain Text"/>
    <w:basedOn w:val="1"/>
    <w:qFormat/>
    <w:uiPriority w:val="0"/>
    <w:rPr>
      <w:rFonts w:ascii="宋体" w:hAnsi="Courier New" w:cs="Courier New"/>
      <w:szCs w:val="21"/>
    </w:rPr>
  </w:style>
  <w:style w:type="paragraph" w:styleId="10">
    <w:name w:val="footer"/>
    <w:basedOn w:val="1"/>
    <w:qFormat/>
    <w:uiPriority w:val="0"/>
    <w:pPr>
      <w:tabs>
        <w:tab w:val="center" w:pos="4153"/>
        <w:tab w:val="right" w:pos="8306"/>
      </w:tabs>
      <w:snapToGrid w:val="0"/>
      <w:jc w:val="left"/>
    </w:pPr>
    <w:rPr>
      <w:sz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Strong"/>
    <w:basedOn w:val="14"/>
    <w:qFormat/>
    <w:uiPriority w:val="0"/>
    <w:rPr>
      <w:b/>
    </w:rPr>
  </w:style>
  <w:style w:type="paragraph" w:customStyle="1" w:styleId="16">
    <w:name w:val="样式1"/>
    <w:basedOn w:val="10"/>
    <w:qFormat/>
    <w:uiPriority w:val="0"/>
    <w:rPr>
      <w:rFonts w:ascii="Toots Regular" w:hAnsi="Toots Regular" w:eastAsia="宋体" w:cs="Toots Regular"/>
      <w:szCs w:val="22"/>
      <w:lang w:eastAsia="en-US"/>
    </w:rPr>
  </w:style>
  <w:style w:type="paragraph" w:customStyle="1" w:styleId="17">
    <w:name w:val="常规正文格式"/>
    <w:basedOn w:val="1"/>
    <w:qFormat/>
    <w:uiPriority w:val="0"/>
    <w:pPr>
      <w:widowControl/>
      <w:ind w:firstLine="640" w:firstLineChars="200"/>
    </w:pPr>
    <w:rPr>
      <w:rFonts w:ascii="Times New Roman" w:hAnsi="Times New Roman" w:eastAsia="仿宋_GB2312"/>
      <w:bCs/>
      <w:color w:val="000000"/>
      <w:kern w:val="0"/>
      <w:sz w:val="32"/>
      <w:szCs w:val="32"/>
    </w:rPr>
  </w:style>
  <w:style w:type="paragraph" w:customStyle="1" w:styleId="18">
    <w:name w:val="学生论文正文格式"/>
    <w:basedOn w:val="1"/>
    <w:qFormat/>
    <w:uiPriority w:val="0"/>
    <w:pPr>
      <w:ind w:firstLine="480" w:firstLineChars="200"/>
    </w:pPr>
    <w:rPr>
      <w:rFonts w:hint="eastAsia" w:ascii="Times New Roman" w:hAnsi="Times New Roman" w:eastAsia="宋体" w:cs="Times New Roman"/>
      <w:sz w:val="24"/>
    </w:rPr>
  </w:style>
  <w:style w:type="paragraph" w:customStyle="1" w:styleId="19">
    <w:name w:val="二级标题"/>
    <w:basedOn w:val="3"/>
    <w:qFormat/>
    <w:uiPriority w:val="0"/>
    <w:pPr>
      <w:snapToGrid w:val="0"/>
      <w:spacing w:line="360" w:lineRule="auto"/>
      <w:contextualSpacing/>
      <w:jc w:val="left"/>
    </w:pPr>
    <w:rPr>
      <w:rFonts w:ascii="宋体" w:hAnsi="宋体"/>
    </w:rPr>
  </w:style>
  <w:style w:type="paragraph" w:customStyle="1" w:styleId="20">
    <w:name w:val="Table Text"/>
    <w:basedOn w:val="1"/>
    <w:semiHidden/>
    <w:qFormat/>
    <w:uiPriority w:val="0"/>
    <w:rPr>
      <w:rFonts w:ascii="仿宋" w:hAnsi="仿宋" w:eastAsia="仿宋" w:cs="仿宋"/>
      <w:sz w:val="20"/>
      <w:szCs w:val="20"/>
      <w:lang w:eastAsia="en-US"/>
    </w:rPr>
  </w:style>
  <w:style w:type="paragraph" w:customStyle="1" w:styleId="21">
    <w:name w:val="正文文本1"/>
    <w:basedOn w:val="1"/>
    <w:qFormat/>
    <w:uiPriority w:val="0"/>
    <w:pPr>
      <w:widowControl w:val="0"/>
      <w:shd w:val="clear" w:color="auto" w:fill="FFFFFF"/>
      <w:spacing w:after="20" w:line="432" w:lineRule="auto"/>
      <w:ind w:firstLine="400"/>
    </w:pPr>
    <w:rPr>
      <w:rFonts w:ascii="宋体" w:hAnsi="宋体" w:eastAsia="宋体" w:cs="宋体"/>
      <w:sz w:val="34"/>
      <w:szCs w:val="34"/>
      <w:u w:val="none"/>
      <w:lang w:val="zh-CN" w:eastAsia="zh-CN" w:bidi="zh-CN"/>
    </w:rPr>
  </w:style>
  <w:style w:type="character" w:customStyle="1" w:styleId="22">
    <w:name w:val="font81"/>
    <w:basedOn w:val="14"/>
    <w:qFormat/>
    <w:uiPriority w:val="0"/>
    <w:rPr>
      <w:rFonts w:ascii="仿宋" w:hAnsi="仿宋" w:eastAsia="仿宋" w:cs="仿宋"/>
      <w:color w:val="000000"/>
      <w:sz w:val="18"/>
      <w:szCs w:val="18"/>
      <w:u w:val="none"/>
    </w:rPr>
  </w:style>
  <w:style w:type="character" w:customStyle="1" w:styleId="23">
    <w:name w:val="font01"/>
    <w:basedOn w:val="14"/>
    <w:qFormat/>
    <w:uiPriority w:val="0"/>
    <w:rPr>
      <w:rFonts w:hint="eastAsia" w:ascii="宋体" w:hAnsi="宋体" w:eastAsia="宋体" w:cs="宋体"/>
      <w:color w:val="000000"/>
      <w:sz w:val="16"/>
      <w:szCs w:val="16"/>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Kingsoft</Company>
  <Pages>33</Pages>
  <Words>10861</Words>
  <Characters>11136</Characters>
  <Lines>0</Lines>
  <Paragraphs>0</Paragraphs>
  <TotalTime>2</TotalTime>
  <ScaleCrop>false</ScaleCrop>
  <LinksUpToDate>false</LinksUpToDate>
  <CharactersWithSpaces>11173</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dc:creator>
  <cp:lastModifiedBy>合肥滨湖李</cp:lastModifiedBy>
  <dcterms:modified xsi:type="dcterms:W3CDTF">2025-12-02T14:47:08Z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C67800B84A204F0CB3D98C01C3D5874A_13</vt:lpwstr>
  </property>
  <property fmtid="{D5CDD505-2E9C-101B-9397-08002B2CF9AE}" pid="4" name="KSOTemplateDocerSaveRecord">
    <vt:lpwstr>eyJoZGlkIjoiMzEwNTM5NzYwMDRjMzkwZTVkZjY2ODkwMGIxNGU0OTUiLCJ1c2VySWQiOiIzMjg3Njk0NDQifQ==</vt:lpwstr>
  </property>
</Properties>
</file>